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F786F" w14:textId="77777777" w:rsidR="00353562" w:rsidRPr="003F5150" w:rsidRDefault="00353562" w:rsidP="00353562">
      <w:pPr>
        <w:widowControl/>
        <w:spacing w:before="240" w:after="200" w:line="360" w:lineRule="auto"/>
        <w:rPr>
          <w:rFonts w:ascii="Arial Narrow" w:hAnsi="Arial Narrow"/>
          <w:sz w:val="24"/>
          <w:szCs w:val="24"/>
        </w:rPr>
      </w:pPr>
      <w:r w:rsidRPr="003F5150">
        <w:rPr>
          <w:rFonts w:ascii="Arial Narrow" w:hAnsi="Arial Narrow" w:cs="Arial"/>
          <w:b/>
          <w:bCs/>
          <w:color w:val="000000"/>
          <w:sz w:val="24"/>
          <w:szCs w:val="24"/>
        </w:rPr>
        <w:t>HONORABLE CONGRESO DEL ESTADO DE YUCATÁN</w:t>
      </w:r>
    </w:p>
    <w:p w14:paraId="62BBECE6" w14:textId="77777777" w:rsidR="00353562" w:rsidRPr="003F5150" w:rsidRDefault="00353562" w:rsidP="00353562">
      <w:pPr>
        <w:widowControl/>
        <w:spacing w:before="240" w:after="200" w:line="360" w:lineRule="auto"/>
        <w:rPr>
          <w:rFonts w:ascii="Arial Narrow" w:hAnsi="Arial Narrow"/>
          <w:sz w:val="24"/>
          <w:szCs w:val="24"/>
        </w:rPr>
      </w:pPr>
      <w:r w:rsidRPr="003F5150">
        <w:rPr>
          <w:rFonts w:ascii="Arial Narrow" w:hAnsi="Arial Narrow" w:cs="Arial"/>
          <w:b/>
          <w:bCs/>
          <w:color w:val="000000"/>
          <w:sz w:val="24"/>
          <w:szCs w:val="24"/>
        </w:rPr>
        <w:t>P R E S E N T E</w:t>
      </w:r>
    </w:p>
    <w:p w14:paraId="262E6896" w14:textId="33D8972F" w:rsidR="00F16A53" w:rsidRPr="00693871" w:rsidRDefault="00F16A53" w:rsidP="00F16A53">
      <w:pPr>
        <w:spacing w:line="360" w:lineRule="auto"/>
        <w:jc w:val="both"/>
        <w:rPr>
          <w:rFonts w:ascii="Arial Narrow" w:hAnsi="Arial Narrow"/>
          <w:b/>
          <w:bCs/>
          <w:sz w:val="24"/>
          <w:szCs w:val="24"/>
        </w:rPr>
      </w:pPr>
      <w:r w:rsidRPr="00693871">
        <w:rPr>
          <w:rFonts w:ascii="Arial Narrow" w:hAnsi="Arial Narrow" w:cs="Arial"/>
          <w:b/>
          <w:bCs/>
          <w:color w:val="000000"/>
          <w:sz w:val="24"/>
          <w:szCs w:val="24"/>
        </w:rPr>
        <w:t xml:space="preserve">QUIEN SUSCRIBE, MTRO. GASPAR ARMANDO QUINTAL PARRA, </w:t>
      </w:r>
      <w:r w:rsidRPr="003C09C7">
        <w:rPr>
          <w:rFonts w:ascii="Arial Narrow" w:hAnsi="Arial Narrow" w:cs="Arial"/>
          <w:color w:val="000000"/>
          <w:sz w:val="24"/>
          <w:szCs w:val="24"/>
        </w:rPr>
        <w:t xml:space="preserve">DIPUTADO DEL PARTIDO REVOLUCIONARIO INSTITUCIONAL EN LA LXIV LEGISLATURA DEL H. CONGRESO DEL ESTADO DE YUCATÁN, CON FUNDAMENTO EN LOS ARTÍCULOS 22 FRACCIÓN VI DE LA LEY DE GOBIERNO DEL PODER LEGISLATIVO DEL ESTADO DE YUCATÁN; ME PERMITO </w:t>
      </w:r>
      <w:r w:rsidR="000951D2" w:rsidRPr="003C09C7">
        <w:rPr>
          <w:rFonts w:ascii="Arial Narrow" w:hAnsi="Arial Narrow" w:cs="Arial"/>
          <w:color w:val="000000"/>
          <w:sz w:val="24"/>
          <w:szCs w:val="24"/>
        </w:rPr>
        <w:t>SOMETER A ESTA SOBERANÍA, LA SIGUIENTE</w:t>
      </w:r>
      <w:r w:rsidR="000951D2">
        <w:rPr>
          <w:rFonts w:ascii="Arial Narrow" w:hAnsi="Arial Narrow" w:cs="Arial"/>
          <w:b/>
          <w:bCs/>
          <w:color w:val="000000"/>
          <w:sz w:val="24"/>
          <w:szCs w:val="24"/>
        </w:rPr>
        <w:t xml:space="preserve"> INICIATIVA CON PROYECTO DE DECRETO EN MATERIA DE</w:t>
      </w:r>
      <w:r w:rsidR="003C09C7">
        <w:rPr>
          <w:rFonts w:ascii="Arial Narrow" w:hAnsi="Arial Narrow" w:cs="Arial"/>
          <w:b/>
          <w:bCs/>
          <w:color w:val="000000"/>
          <w:sz w:val="24"/>
          <w:szCs w:val="24"/>
        </w:rPr>
        <w:t>L DERECHO DE CASANTÍA EN EDAD AVANZADA</w:t>
      </w:r>
      <w:r w:rsidR="000951D2">
        <w:rPr>
          <w:rFonts w:ascii="Arial Narrow" w:hAnsi="Arial Narrow" w:cs="Arial"/>
          <w:b/>
          <w:bCs/>
          <w:color w:val="000000"/>
          <w:sz w:val="24"/>
          <w:szCs w:val="24"/>
        </w:rPr>
        <w:t xml:space="preserve"> QUE REFORMA LA LEY DE </w:t>
      </w:r>
      <w:r w:rsidR="003C09C7">
        <w:rPr>
          <w:rFonts w:ascii="Arial Narrow" w:hAnsi="Arial Narrow" w:cs="Arial"/>
          <w:b/>
          <w:bCs/>
          <w:color w:val="000000"/>
          <w:sz w:val="24"/>
          <w:szCs w:val="24"/>
        </w:rPr>
        <w:t xml:space="preserve">SEGURIDAD SOCIAL DE LOS TRABAJADORES DEL ESTADO DE YUCATÁN </w:t>
      </w:r>
      <w:r w:rsidRPr="00693871">
        <w:rPr>
          <w:rFonts w:ascii="Arial Narrow" w:hAnsi="Arial Narrow" w:cs="Arial"/>
          <w:b/>
          <w:bCs/>
          <w:color w:val="000000"/>
          <w:sz w:val="24"/>
          <w:szCs w:val="24"/>
        </w:rPr>
        <w:t xml:space="preserve">DE CONFORMIDAD CON </w:t>
      </w:r>
      <w:r w:rsidR="000951D2">
        <w:rPr>
          <w:rFonts w:ascii="Arial Narrow" w:hAnsi="Arial Narrow" w:cs="Arial"/>
          <w:b/>
          <w:bCs/>
          <w:color w:val="000000"/>
          <w:sz w:val="24"/>
          <w:szCs w:val="24"/>
        </w:rPr>
        <w:t>LA SIGUIENTE:</w:t>
      </w:r>
    </w:p>
    <w:p w14:paraId="5B98A524" w14:textId="77777777" w:rsidR="00353562" w:rsidRPr="003F5150" w:rsidRDefault="00353562" w:rsidP="00353562">
      <w:pPr>
        <w:widowControl/>
        <w:spacing w:before="240" w:after="200" w:line="360" w:lineRule="auto"/>
        <w:jc w:val="center"/>
        <w:rPr>
          <w:rFonts w:ascii="Arial Narrow" w:hAnsi="Arial Narrow"/>
          <w:sz w:val="28"/>
          <w:szCs w:val="28"/>
        </w:rPr>
      </w:pPr>
      <w:r w:rsidRPr="003F5150">
        <w:rPr>
          <w:rFonts w:ascii="Arial Narrow" w:hAnsi="Arial Narrow" w:cs="Arial"/>
          <w:b/>
          <w:bCs/>
          <w:color w:val="000000"/>
          <w:sz w:val="28"/>
          <w:szCs w:val="28"/>
        </w:rPr>
        <w:t xml:space="preserve">E X P O S I C I </w:t>
      </w:r>
      <w:r>
        <w:rPr>
          <w:rFonts w:ascii="Arial Narrow" w:hAnsi="Arial Narrow" w:cs="Arial"/>
          <w:b/>
          <w:bCs/>
          <w:color w:val="000000"/>
          <w:sz w:val="28"/>
          <w:szCs w:val="28"/>
        </w:rPr>
        <w:t xml:space="preserve">Ó </w:t>
      </w:r>
      <w:r w:rsidRPr="003F5150">
        <w:rPr>
          <w:rFonts w:ascii="Arial Narrow" w:hAnsi="Arial Narrow" w:cs="Arial"/>
          <w:b/>
          <w:bCs/>
          <w:color w:val="000000"/>
          <w:sz w:val="28"/>
          <w:szCs w:val="28"/>
        </w:rPr>
        <w:t>N   D E   M O T I V O S</w:t>
      </w:r>
    </w:p>
    <w:p w14:paraId="47E70275" w14:textId="3E8B88B0" w:rsidR="00CE453D" w:rsidRPr="00CE453D" w:rsidRDefault="00CE453D" w:rsidP="00CE453D">
      <w:pPr>
        <w:pStyle w:val="NormalWeb"/>
        <w:spacing w:line="360" w:lineRule="auto"/>
        <w:ind w:firstLine="708"/>
        <w:jc w:val="both"/>
        <w:rPr>
          <w:rFonts w:ascii="Arial Narrow" w:hAnsi="Arial Narrow" w:cs="Arial"/>
        </w:rPr>
      </w:pPr>
      <w:r w:rsidRPr="00CE453D">
        <w:rPr>
          <w:rFonts w:ascii="Arial Narrow" w:hAnsi="Arial Narrow" w:cs="Arial"/>
        </w:rPr>
        <w:t xml:space="preserve">Las diversas fracciones legislativas y el propio Poder Ejecutivo del Estado </w:t>
      </w:r>
      <w:r w:rsidR="00A3551D">
        <w:rPr>
          <w:rFonts w:ascii="Arial Narrow" w:hAnsi="Arial Narrow" w:cs="Arial"/>
        </w:rPr>
        <w:t xml:space="preserve">en debate en comisiones y en las iniciativas presentadas </w:t>
      </w:r>
      <w:r w:rsidRPr="00CE453D">
        <w:rPr>
          <w:rFonts w:ascii="Arial Narrow" w:hAnsi="Arial Narrow" w:cs="Arial"/>
        </w:rPr>
        <w:t xml:space="preserve">hemos reconocido que la seguridad social constituye un derecho humano, el cual debe garantizar condiciones dignas a todas las personas servidoras públicas, sin olvidar aquellos que se encuentran en retiro, </w:t>
      </w:r>
      <w:r w:rsidR="00C26BF9">
        <w:rPr>
          <w:rFonts w:ascii="Arial Narrow" w:hAnsi="Arial Narrow" w:cs="Arial"/>
        </w:rPr>
        <w:t>y quienes merecen las prestaciones</w:t>
      </w:r>
      <w:r w:rsidRPr="00CE453D">
        <w:rPr>
          <w:rFonts w:ascii="Arial Narrow" w:hAnsi="Arial Narrow" w:cs="Arial"/>
        </w:rPr>
        <w:t xml:space="preserve"> que se otorgan por el Instituto de Seguridad Social de los Trabajadores del Estado (ISSSTEY).</w:t>
      </w:r>
    </w:p>
    <w:p w14:paraId="04561108" w14:textId="77777777" w:rsidR="00CE453D" w:rsidRPr="00CE453D" w:rsidRDefault="00CE453D" w:rsidP="00CE453D">
      <w:pPr>
        <w:pStyle w:val="NormalWeb"/>
        <w:spacing w:line="360" w:lineRule="auto"/>
        <w:jc w:val="both"/>
        <w:rPr>
          <w:rFonts w:ascii="Arial Narrow" w:hAnsi="Arial Narrow" w:cs="Arial"/>
        </w:rPr>
      </w:pPr>
      <w:r w:rsidRPr="00CE453D">
        <w:rPr>
          <w:rFonts w:ascii="Arial Narrow" w:hAnsi="Arial Narrow" w:cs="Arial"/>
        </w:rPr>
        <w:t xml:space="preserve">No obstante, con las reforma a la </w:t>
      </w:r>
      <w:r w:rsidRPr="00CE453D">
        <w:rPr>
          <w:rFonts w:ascii="Arial Narrow" w:hAnsi="Arial Narrow" w:cs="Arial"/>
          <w:bCs/>
        </w:rPr>
        <w:t>Ley de Seguridad Social de los Trabajadores del Estado de Yucatán</w:t>
      </w:r>
      <w:r w:rsidRPr="00CE453D">
        <w:rPr>
          <w:rFonts w:ascii="Arial Narrow" w:hAnsi="Arial Narrow" w:cs="Arial"/>
        </w:rPr>
        <w:t xml:space="preserve"> publicada en el Diario Oficial del Gobierno del Estado de Yucatán en fecha </w:t>
      </w:r>
      <w:r w:rsidRPr="00CE453D">
        <w:rPr>
          <w:rFonts w:ascii="Arial Narrow" w:hAnsi="Arial Narrow" w:cs="Arial"/>
          <w:bCs/>
        </w:rPr>
        <w:t>21 de julio de 2022,</w:t>
      </w:r>
      <w:r w:rsidRPr="00CE453D">
        <w:rPr>
          <w:rFonts w:ascii="Arial Narrow" w:hAnsi="Arial Narrow" w:cs="Arial"/>
        </w:rPr>
        <w:t xml:space="preserve"> se eliminó la figura del </w:t>
      </w:r>
      <w:r w:rsidRPr="00CE453D">
        <w:rPr>
          <w:rStyle w:val="Textoennegrita"/>
          <w:rFonts w:ascii="Arial Narrow" w:eastAsiaTheme="majorEastAsia" w:hAnsi="Arial Narrow" w:cs="Arial"/>
        </w:rPr>
        <w:t>seguro de cesantía en edad avanzada</w:t>
      </w:r>
      <w:r w:rsidRPr="00CE453D">
        <w:rPr>
          <w:rFonts w:ascii="Arial Narrow" w:hAnsi="Arial Narrow" w:cs="Arial"/>
        </w:rPr>
        <w:t>, derecho que estuvo vigente en la Ley de 1976 y que constituía una opción justa y necesaria para las y los servidores públicos que, habiendo cumplido quince años o más de servicios y aportaciones al Instituto, dejaban de ser sujetos de la Ley antes de cumplir los 55 años de edad.</w:t>
      </w:r>
    </w:p>
    <w:p w14:paraId="74D8212A" w14:textId="77777777" w:rsidR="00CE453D" w:rsidRPr="00CE453D" w:rsidRDefault="00CE453D" w:rsidP="00CE453D">
      <w:pPr>
        <w:pStyle w:val="NormalWeb"/>
        <w:spacing w:line="360" w:lineRule="auto"/>
        <w:ind w:firstLine="360"/>
        <w:jc w:val="both"/>
        <w:rPr>
          <w:rFonts w:ascii="Arial Narrow" w:hAnsi="Arial Narrow" w:cs="Arial"/>
        </w:rPr>
      </w:pPr>
      <w:r w:rsidRPr="00CE453D">
        <w:rPr>
          <w:rFonts w:ascii="Arial Narrow" w:hAnsi="Arial Narrow" w:cs="Arial"/>
        </w:rPr>
        <w:t>Este derecho les permitía optar entre: recibir el Seguro de Cesantía o Separación; o bien, dejar su importe en poder del Instituto hasta cumplir la edad establecida para ejercer el derecho de jubilación.</w:t>
      </w:r>
    </w:p>
    <w:p w14:paraId="227D507B" w14:textId="09A19A67" w:rsidR="00CE453D" w:rsidRPr="00CE453D" w:rsidRDefault="00CE453D" w:rsidP="00CE453D">
      <w:pPr>
        <w:pStyle w:val="NormalWeb"/>
        <w:spacing w:line="360" w:lineRule="auto"/>
        <w:ind w:firstLine="360"/>
        <w:jc w:val="both"/>
        <w:rPr>
          <w:rFonts w:ascii="Arial Narrow" w:hAnsi="Arial Narrow" w:cs="Arial"/>
        </w:rPr>
      </w:pPr>
      <w:r w:rsidRPr="00CE453D">
        <w:rPr>
          <w:rFonts w:ascii="Arial Narrow" w:hAnsi="Arial Narrow" w:cs="Arial"/>
        </w:rPr>
        <w:t xml:space="preserve">Con la derogación de esta disposición, se dejó en estado de indefensión a un sector de trabajadoras y trabajadores que, aun cuando aportaron durante años al patrimonio del Instituto, </w:t>
      </w:r>
      <w:r w:rsidRPr="00CE453D">
        <w:rPr>
          <w:rFonts w:ascii="Arial Narrow" w:hAnsi="Arial Narrow" w:cs="Arial"/>
        </w:rPr>
        <w:lastRenderedPageBreak/>
        <w:t>perdieron la posibilidad de ejercer su derecho a una pensión digna y proporcional a su esfuerzo cuando se encuentran en edad avanzada.</w:t>
      </w:r>
    </w:p>
    <w:p w14:paraId="3C853ADA" w14:textId="260A4BF2" w:rsidR="00CE453D" w:rsidRPr="00CE453D" w:rsidRDefault="00CE453D" w:rsidP="00CE453D">
      <w:pPr>
        <w:pStyle w:val="NormalWeb"/>
        <w:spacing w:line="360" w:lineRule="auto"/>
        <w:ind w:firstLine="360"/>
        <w:jc w:val="both"/>
        <w:rPr>
          <w:rFonts w:ascii="Arial Narrow" w:hAnsi="Arial Narrow" w:cs="Arial"/>
        </w:rPr>
      </w:pPr>
      <w:r w:rsidRPr="00CE453D">
        <w:rPr>
          <w:rFonts w:ascii="Arial Narrow" w:hAnsi="Arial Narrow" w:cs="Arial"/>
        </w:rPr>
        <w:t xml:space="preserve">Lo anterior, vulnera el principio de justicia laboral y de protección de la seguridad social al desconocer aportaciones efectivamente realizadas durante años de servicio y se limitan los </w:t>
      </w:r>
      <w:r w:rsidR="00E429D4" w:rsidRPr="00CE453D">
        <w:rPr>
          <w:rFonts w:ascii="Arial Narrow" w:hAnsi="Arial Narrow" w:cs="Arial"/>
        </w:rPr>
        <w:t>derechos que</w:t>
      </w:r>
      <w:r w:rsidRPr="00CE453D">
        <w:rPr>
          <w:rFonts w:ascii="Arial Narrow" w:hAnsi="Arial Narrow" w:cs="Arial"/>
        </w:rPr>
        <w:t xml:space="preserve"> por muchos años garantizaron con certeza a las y los trabajadores en la etapa más vulnerable de su vida.</w:t>
      </w:r>
    </w:p>
    <w:p w14:paraId="70207A35" w14:textId="6ABDB47C" w:rsidR="00727B6B" w:rsidRDefault="00CE453D" w:rsidP="00CE453D">
      <w:pPr>
        <w:pStyle w:val="NormalWeb"/>
        <w:spacing w:line="360" w:lineRule="auto"/>
        <w:ind w:firstLine="360"/>
        <w:jc w:val="both"/>
        <w:rPr>
          <w:rFonts w:ascii="Arial Narrow" w:hAnsi="Arial Narrow" w:cs="Arial"/>
        </w:rPr>
      </w:pPr>
      <w:r w:rsidRPr="00CE453D">
        <w:rPr>
          <w:rFonts w:ascii="Arial Narrow" w:hAnsi="Arial Narrow" w:cs="Arial"/>
        </w:rPr>
        <w:t>El PRI reconoce fundamental recuperar este derecho, no como un privilegio, sino como un acto de justicia social y de reconocimiento a la aportación que durante años han realizado las personas servidoras públicas, por lo que en esta iniciativa propone restituir el seguro de cesantía en edad avanzada</w:t>
      </w:r>
      <w:r w:rsidR="00727B6B">
        <w:rPr>
          <w:rFonts w:ascii="Arial Narrow" w:hAnsi="Arial Narrow" w:cs="Arial"/>
        </w:rPr>
        <w:t xml:space="preserve">, </w:t>
      </w:r>
      <w:r w:rsidR="00727B6B" w:rsidRPr="00727B6B">
        <w:rPr>
          <w:rFonts w:ascii="Arial Narrow" w:hAnsi="Arial Narrow" w:cs="Arial"/>
        </w:rPr>
        <w:t>asegurando que el Instituto reconozca íntegramente los años de servicio y aportaciones, y que las personas trabajadoras tengan la posibilidad de ejercer sus derechos sin prescripción alguna, en plena concordancia con los principios de progresividad y no regresividad en materia de derechos humanos.</w:t>
      </w:r>
    </w:p>
    <w:p w14:paraId="61F02F61" w14:textId="77777777" w:rsidR="00CE453D" w:rsidRPr="00CE453D" w:rsidRDefault="00CE453D" w:rsidP="00CE453D">
      <w:pPr>
        <w:pStyle w:val="NormalWeb"/>
        <w:spacing w:line="360" w:lineRule="auto"/>
        <w:ind w:firstLine="360"/>
        <w:jc w:val="both"/>
        <w:rPr>
          <w:rFonts w:ascii="Arial Narrow" w:hAnsi="Arial Narrow" w:cs="Arial"/>
        </w:rPr>
      </w:pPr>
      <w:r w:rsidRPr="00CE453D">
        <w:rPr>
          <w:rFonts w:ascii="Arial Narrow" w:hAnsi="Arial Narrow" w:cs="Arial"/>
        </w:rPr>
        <w:t>En tal sentido, se propone reformar la Ley del ISSSTEY para incorporar nuevamente, en los mismos términos de la Ley de 1976, la disposición que establecía lo siguiente:</w:t>
      </w:r>
    </w:p>
    <w:p w14:paraId="565695EC" w14:textId="35AA8E52" w:rsidR="00CE453D" w:rsidRPr="00CE453D" w:rsidRDefault="00CE453D" w:rsidP="00CE453D">
      <w:pPr>
        <w:spacing w:line="360" w:lineRule="auto"/>
        <w:ind w:firstLine="708"/>
        <w:jc w:val="both"/>
        <w:rPr>
          <w:rFonts w:ascii="Arial Narrow" w:hAnsi="Arial Narrow" w:cs="Arial"/>
          <w:bCs/>
          <w:i/>
          <w:sz w:val="24"/>
          <w:szCs w:val="24"/>
        </w:rPr>
      </w:pPr>
      <w:r w:rsidRPr="00CE453D">
        <w:rPr>
          <w:rFonts w:ascii="Arial Narrow" w:hAnsi="Arial Narrow" w:cs="Arial"/>
          <w:b/>
          <w:i/>
          <w:sz w:val="24"/>
          <w:szCs w:val="24"/>
          <w:u w:val="single"/>
        </w:rPr>
        <w:t>“…Cuando un servidor público con quince o más años de servicios e igual tiempo de aportaciones al patrimonio del Instituto, pero con menos de 55 años de edad, deje de ser sujeto de esta Ley, podrá optar por el Seguro de Cesantía o Separación, o bien dejar su importe en poder del Instituto para que tan pronto como se cumpla aquella edad ejercite su derecho de jubilación.</w:t>
      </w:r>
      <w:r w:rsidRPr="00CE453D">
        <w:rPr>
          <w:rFonts w:ascii="Arial Narrow" w:hAnsi="Arial Narrow" w:cs="Arial"/>
          <w:i/>
          <w:sz w:val="24"/>
          <w:szCs w:val="24"/>
        </w:rPr>
        <w:t xml:space="preserve"> En este caso, deberá manifestar su reserva por escrito, dentro del término de 30 días a contar de la fecha en que deje de ser sujeto de esta Ley. Si fallece antes de haber alcanzado la edad de 55 años, sus familiares y dependientes económicos que hubiere designado </w:t>
      </w:r>
      <w:r w:rsidR="007A6A64" w:rsidRPr="00CE453D">
        <w:rPr>
          <w:rFonts w:ascii="Arial Narrow" w:hAnsi="Arial Narrow" w:cs="Arial"/>
          <w:i/>
          <w:sz w:val="24"/>
          <w:szCs w:val="24"/>
        </w:rPr>
        <w:t>expresamente</w:t>
      </w:r>
      <w:r w:rsidRPr="00CE453D">
        <w:rPr>
          <w:rFonts w:ascii="Arial Narrow" w:hAnsi="Arial Narrow" w:cs="Arial"/>
          <w:i/>
          <w:sz w:val="24"/>
          <w:szCs w:val="24"/>
        </w:rPr>
        <w:t xml:space="preserve"> tendrán derecho a recibir el Seguro no cobrado, cuyo importe generará intereses a favor de los beneficiarios, a la tasa del 12% anual, a partir del día en que se efectuó la reserva. Este beneficio será también concedido al servidor público que antes de cumplir 55 años, opte por cobrar el Seguro de Cesantía, sobre cuyo monto manifestó su reserva. Para efectos de este artículo, la pensión a pagar se calculará en la forma siguiente: El día que se constituya la reserva, se determinará la pensión que correspondería en esa fecha y el porciento que representa, en relación al salario mínimo general </w:t>
      </w:r>
      <w:r w:rsidRPr="00CE453D">
        <w:rPr>
          <w:rFonts w:ascii="Arial Narrow" w:hAnsi="Arial Narrow" w:cs="Arial"/>
          <w:i/>
          <w:sz w:val="24"/>
          <w:szCs w:val="24"/>
        </w:rPr>
        <w:lastRenderedPageBreak/>
        <w:t>vigente en la ciudad de Mérida. Cumplido el tiempo y ejercitado el derecho a la jubilación, se determinará el importe de la pensión a pagar, con base en el salario mínimo general vigente en esta ciudad, aplicándole el porciento que resultó el día de constituirse la reserva…”</w:t>
      </w:r>
      <w:r w:rsidRPr="00CE453D">
        <w:rPr>
          <w:rFonts w:ascii="Arial Narrow" w:hAnsi="Arial Narrow" w:cs="Arial"/>
          <w:bCs/>
          <w:i/>
          <w:sz w:val="24"/>
          <w:szCs w:val="24"/>
        </w:rPr>
        <w:t xml:space="preserve"> </w:t>
      </w:r>
      <w:r w:rsidRPr="00CE453D">
        <w:rPr>
          <w:rFonts w:ascii="Arial Narrow" w:hAnsi="Arial Narrow" w:cs="Arial"/>
          <w:bCs/>
          <w:i/>
          <w:sz w:val="24"/>
          <w:szCs w:val="24"/>
        </w:rPr>
        <w:tab/>
      </w:r>
    </w:p>
    <w:p w14:paraId="52C257F9" w14:textId="77777777" w:rsidR="00CE453D" w:rsidRPr="00CE453D" w:rsidRDefault="00CE453D" w:rsidP="00CE453D">
      <w:pPr>
        <w:pStyle w:val="NormalWeb"/>
        <w:spacing w:line="360" w:lineRule="auto"/>
        <w:ind w:firstLine="708"/>
        <w:jc w:val="both"/>
        <w:rPr>
          <w:rFonts w:ascii="Arial Narrow" w:hAnsi="Arial Narrow" w:cs="Arial"/>
        </w:rPr>
      </w:pPr>
      <w:r w:rsidRPr="00CE453D">
        <w:rPr>
          <w:rFonts w:ascii="Arial Narrow" w:hAnsi="Arial Narrow" w:cs="Arial"/>
        </w:rPr>
        <w:t>Con esta reforma, se devuelve un derecho legítimo y se fortalece el compromiso del Estado con la justicia social, la igualdad intergeneracional y la dignificación del servicio público.</w:t>
      </w:r>
    </w:p>
    <w:p w14:paraId="04B5D21D" w14:textId="246DF15D" w:rsidR="00CE453D" w:rsidRPr="00CE453D" w:rsidRDefault="00CE453D" w:rsidP="00CE453D">
      <w:pPr>
        <w:spacing w:line="360" w:lineRule="auto"/>
        <w:jc w:val="both"/>
        <w:rPr>
          <w:rFonts w:ascii="Arial Narrow" w:hAnsi="Arial Narrow" w:cs="Arial"/>
          <w:bCs/>
          <w:i/>
          <w:iCs/>
          <w:sz w:val="24"/>
          <w:szCs w:val="24"/>
        </w:rPr>
      </w:pPr>
      <w:r w:rsidRPr="00CE453D">
        <w:rPr>
          <w:rFonts w:ascii="Arial Narrow" w:hAnsi="Arial Narrow" w:cs="Arial"/>
          <w:i/>
          <w:sz w:val="24"/>
          <w:szCs w:val="24"/>
        </w:rPr>
        <w:tab/>
      </w:r>
      <w:r w:rsidRPr="00CE453D">
        <w:rPr>
          <w:rFonts w:ascii="Arial Narrow" w:hAnsi="Arial Narrow" w:cs="Arial"/>
          <w:iCs/>
          <w:sz w:val="24"/>
          <w:szCs w:val="24"/>
        </w:rPr>
        <w:t xml:space="preserve">Es importante mencionar que </w:t>
      </w:r>
      <w:r w:rsidRPr="00CE453D">
        <w:rPr>
          <w:rFonts w:ascii="Arial Narrow" w:hAnsi="Arial Narrow" w:cs="Arial"/>
          <w:sz w:val="24"/>
          <w:szCs w:val="24"/>
        </w:rPr>
        <w:t>la iniciativa presentada al H. Congreso del Estado por parte del Poder Ejecutivo del Estado, el 10 de septiembre del año en curso, no presenta modificación al artículo 103</w:t>
      </w:r>
      <w:r w:rsidR="00C26BF9">
        <w:rPr>
          <w:rFonts w:ascii="Arial Narrow" w:hAnsi="Arial Narrow" w:cs="Arial"/>
          <w:sz w:val="24"/>
          <w:szCs w:val="24"/>
        </w:rPr>
        <w:t xml:space="preserve"> relativo al derecho que nos ocupa</w:t>
      </w:r>
      <w:r w:rsidRPr="00CE453D">
        <w:rPr>
          <w:rFonts w:ascii="Arial Narrow" w:hAnsi="Arial Narrow" w:cs="Arial"/>
          <w:sz w:val="24"/>
          <w:szCs w:val="24"/>
        </w:rPr>
        <w:t xml:space="preserve">,  por lo que no reconoce una prestación que en algún momento tuvieron las personas servidoras públicas del estado y municipios consistente en </w:t>
      </w:r>
      <w:r w:rsidRPr="00CE453D">
        <w:rPr>
          <w:rFonts w:ascii="Arial Narrow" w:hAnsi="Arial Narrow" w:cs="Arial"/>
          <w:i/>
          <w:iCs/>
          <w:sz w:val="24"/>
          <w:szCs w:val="24"/>
        </w:rPr>
        <w:t xml:space="preserve">la prestación de mantener el importe de las cotizaciones al Instituto y a partir de los 55 años de edad poder contar con </w:t>
      </w:r>
      <w:r w:rsidRPr="00CE453D">
        <w:rPr>
          <w:rFonts w:ascii="Arial Narrow" w:hAnsi="Arial Narrow" w:cs="Arial"/>
          <w:bCs/>
          <w:i/>
          <w:iCs/>
          <w:sz w:val="24"/>
          <w:szCs w:val="24"/>
        </w:rPr>
        <w:t xml:space="preserve">su derecho de jubilación en el porcentaje alcanzado, lo cual garantiza un beneficio a quienes se encuentran en edad avanzada. </w:t>
      </w:r>
    </w:p>
    <w:p w14:paraId="4E4A502A" w14:textId="77777777" w:rsidR="00CE453D" w:rsidRPr="00CE453D" w:rsidRDefault="00CE453D" w:rsidP="00CE453D">
      <w:pPr>
        <w:spacing w:line="360" w:lineRule="auto"/>
        <w:jc w:val="both"/>
        <w:rPr>
          <w:rFonts w:ascii="Arial Narrow" w:hAnsi="Arial Narrow" w:cs="Arial"/>
          <w:bCs/>
          <w:i/>
          <w:iCs/>
          <w:sz w:val="24"/>
          <w:szCs w:val="24"/>
        </w:rPr>
      </w:pPr>
    </w:p>
    <w:p w14:paraId="13F24CDA" w14:textId="6FC4C2DD" w:rsidR="00CE453D" w:rsidRPr="00CE453D" w:rsidRDefault="00CE453D" w:rsidP="00CE453D">
      <w:pPr>
        <w:spacing w:line="360" w:lineRule="auto"/>
        <w:jc w:val="both"/>
        <w:rPr>
          <w:rFonts w:ascii="Arial Narrow" w:hAnsi="Arial Narrow" w:cs="Arial"/>
          <w:sz w:val="24"/>
          <w:szCs w:val="24"/>
        </w:rPr>
      </w:pPr>
      <w:r w:rsidRPr="00CE453D">
        <w:rPr>
          <w:rFonts w:ascii="Arial Narrow" w:hAnsi="Arial Narrow" w:cs="Arial"/>
          <w:bCs/>
          <w:iCs/>
          <w:sz w:val="24"/>
          <w:szCs w:val="24"/>
        </w:rPr>
        <w:tab/>
        <w:t xml:space="preserve">El PRI  considera imprescindible que se retomen las prestaciones previstas en la ley de 1976,  la cual conforme el propio sustento previsto en la iniciativa antes mencionada, el </w:t>
      </w:r>
      <w:r w:rsidRPr="00CE453D">
        <w:rPr>
          <w:rFonts w:ascii="Arial Narrow" w:hAnsi="Arial Narrow" w:cs="Arial"/>
          <w:sz w:val="24"/>
          <w:szCs w:val="24"/>
        </w:rPr>
        <w:t>Convenio número 102 de la Organización Internacional del Trabajo, que data de 1952, exige que a través de cada Estado miembro, garanti</w:t>
      </w:r>
      <w:r w:rsidR="00C26BF9">
        <w:rPr>
          <w:rFonts w:ascii="Arial Narrow" w:hAnsi="Arial Narrow" w:cs="Arial"/>
          <w:sz w:val="24"/>
          <w:szCs w:val="24"/>
        </w:rPr>
        <w:t xml:space="preserve">ce </w:t>
      </w:r>
      <w:r w:rsidRPr="00CE453D">
        <w:rPr>
          <w:rFonts w:ascii="Arial Narrow" w:hAnsi="Arial Narrow" w:cs="Arial"/>
          <w:sz w:val="24"/>
          <w:szCs w:val="24"/>
        </w:rPr>
        <w:t>una base mínima para asegurar las coberturas correspondientes a todos los subsistemas de la seguridad social, y que de acuerdo a la recomendación 202 de 2012, brindó orientación a los Estados parte, para establecer y mantener “pisos” de protección social como elemento fundamental de sus sistemas nacionales de seguridad social en el marco de estrategias de EXTENSIÓN DE LA SEGURIDAD SOCIAL, que aseguren progresivamente niveles más elevados de seguridad social para el MAYOR NÚMERO DE PERSONAS</w:t>
      </w:r>
      <w:r w:rsidR="003C09C7">
        <w:rPr>
          <w:rFonts w:ascii="Arial Narrow" w:hAnsi="Arial Narrow" w:cs="Arial"/>
          <w:sz w:val="24"/>
          <w:szCs w:val="24"/>
        </w:rPr>
        <w:t>, lo que NO SE ESTA HACIENDO, en términos de la ley vigente y que aún las iniciativas presentadas requieren reforzarse.</w:t>
      </w:r>
    </w:p>
    <w:p w14:paraId="517B08C2" w14:textId="77777777" w:rsidR="00CE453D" w:rsidRPr="00CE453D" w:rsidRDefault="00CE453D" w:rsidP="00CE453D">
      <w:pPr>
        <w:spacing w:line="360" w:lineRule="auto"/>
        <w:jc w:val="both"/>
        <w:rPr>
          <w:rFonts w:ascii="Arial Narrow" w:hAnsi="Arial Narrow" w:cs="Arial"/>
          <w:sz w:val="24"/>
          <w:szCs w:val="24"/>
        </w:rPr>
      </w:pPr>
    </w:p>
    <w:p w14:paraId="780BD1D7" w14:textId="2B21AABA" w:rsidR="00CE453D" w:rsidRPr="00CE453D" w:rsidRDefault="00CE453D" w:rsidP="00CE453D">
      <w:pPr>
        <w:spacing w:line="360" w:lineRule="auto"/>
        <w:jc w:val="both"/>
        <w:rPr>
          <w:rFonts w:ascii="Arial Narrow" w:hAnsi="Arial Narrow" w:cs="Arial"/>
          <w:sz w:val="24"/>
          <w:szCs w:val="24"/>
        </w:rPr>
      </w:pPr>
      <w:r w:rsidRPr="00CE453D">
        <w:rPr>
          <w:rFonts w:ascii="Arial Narrow" w:hAnsi="Arial Narrow" w:cs="Arial"/>
          <w:sz w:val="24"/>
          <w:szCs w:val="24"/>
        </w:rPr>
        <w:tab/>
        <w:t xml:space="preserve">Con relación al marco jurídico estatal, dicha iniciativa de </w:t>
      </w:r>
      <w:r w:rsidR="007A6A64" w:rsidRPr="00CE453D">
        <w:rPr>
          <w:rFonts w:ascii="Arial Narrow" w:hAnsi="Arial Narrow" w:cs="Arial"/>
          <w:sz w:val="24"/>
          <w:szCs w:val="24"/>
        </w:rPr>
        <w:t>ley</w:t>
      </w:r>
      <w:r w:rsidRPr="00CE453D">
        <w:rPr>
          <w:rFonts w:ascii="Arial Narrow" w:hAnsi="Arial Narrow" w:cs="Arial"/>
          <w:sz w:val="24"/>
          <w:szCs w:val="24"/>
        </w:rPr>
        <w:t xml:space="preserve"> respaldó la modificación que ahora nos atañe con base en el artículo 87 de la Constitución Política del Estado de Yucatán, en cuanto a propugnar el MEJORAMIENTO DE LOS TRABAJADORES Y DE SUS BENEFICIOS DE SEGURIDAD SOCIAL Y PENSIONES. Igualmente, se toma como base el espíritu de la Ley de Seguridad Social para los Servidores Públicos del Estado de Yucatán, de sus Municipios y de los Organismos Públicos </w:t>
      </w:r>
      <w:r w:rsidRPr="00CE453D">
        <w:rPr>
          <w:rFonts w:ascii="Arial Narrow" w:hAnsi="Arial Narrow" w:cs="Arial"/>
          <w:sz w:val="24"/>
          <w:szCs w:val="24"/>
        </w:rPr>
        <w:lastRenderedPageBreak/>
        <w:t>Coordinados y Descentralizados de Carácter Estatal, publicada en el Diario Oficial del Gobierno del Estado de Yucatán el 10 de septiembre de 1976.</w:t>
      </w:r>
    </w:p>
    <w:p w14:paraId="787E1D5D" w14:textId="77777777" w:rsidR="00CE453D" w:rsidRPr="00CE453D" w:rsidRDefault="00CE453D" w:rsidP="00CE453D">
      <w:pPr>
        <w:spacing w:line="360" w:lineRule="auto"/>
        <w:jc w:val="both"/>
        <w:rPr>
          <w:rFonts w:ascii="Arial Narrow" w:hAnsi="Arial Narrow" w:cs="Arial"/>
          <w:bCs/>
          <w:i/>
          <w:sz w:val="24"/>
          <w:szCs w:val="24"/>
        </w:rPr>
      </w:pPr>
      <w:r w:rsidRPr="00CE453D">
        <w:rPr>
          <w:rFonts w:ascii="Arial Narrow" w:hAnsi="Arial Narrow" w:cs="Arial"/>
          <w:sz w:val="24"/>
          <w:szCs w:val="24"/>
        </w:rPr>
        <w:tab/>
      </w:r>
    </w:p>
    <w:p w14:paraId="4D58EB5F" w14:textId="44A212DA" w:rsidR="00727B6B" w:rsidRDefault="00CE453D" w:rsidP="00727B6B">
      <w:pPr>
        <w:spacing w:line="360" w:lineRule="auto"/>
        <w:ind w:firstLine="708"/>
        <w:jc w:val="both"/>
        <w:rPr>
          <w:rFonts w:ascii="Arial Narrow" w:hAnsi="Arial Narrow" w:cs="Arial"/>
          <w:sz w:val="24"/>
          <w:szCs w:val="24"/>
        </w:rPr>
      </w:pPr>
      <w:r w:rsidRPr="00CE453D">
        <w:rPr>
          <w:rFonts w:ascii="Arial Narrow" w:hAnsi="Arial Narrow" w:cs="Arial"/>
          <w:bCs/>
          <w:sz w:val="24"/>
          <w:szCs w:val="24"/>
        </w:rPr>
        <w:t xml:space="preserve">El PRI propone como garantía efectiva, la reserva de derechos a las personas que se hayan encontrado en ejercicio del servicio público, sobretodo porque la referida iniciativa sustenta su mejoría </w:t>
      </w:r>
      <w:r w:rsidRPr="00CE453D">
        <w:rPr>
          <w:rFonts w:ascii="Arial Narrow" w:hAnsi="Arial Narrow" w:cs="Arial"/>
          <w:sz w:val="24"/>
          <w:szCs w:val="24"/>
        </w:rPr>
        <w:t>en el marco de estrategias de AMPLIACIÓN DE LAS GARANTIAS DE SEGURIDAD SOCIAL, que aseguren progresivamente niveles más elevados de seguridad social para el MAYOR NÚMERO DE PERSONAS, lo que NO SE ESTÁ HACIENDO, en términos de la ley abrogada y que aún las iniciativas presentadas requieren reforzarse.</w:t>
      </w:r>
    </w:p>
    <w:p w14:paraId="4A373270" w14:textId="467654DA" w:rsidR="00CE453D" w:rsidRPr="00727B6B" w:rsidRDefault="00727B6B" w:rsidP="00727B6B">
      <w:pPr>
        <w:spacing w:line="360" w:lineRule="auto"/>
        <w:ind w:firstLine="708"/>
        <w:jc w:val="both"/>
        <w:rPr>
          <w:rFonts w:ascii="Arial Narrow" w:hAnsi="Arial Narrow" w:cs="Arial"/>
          <w:sz w:val="24"/>
          <w:szCs w:val="24"/>
        </w:rPr>
      </w:pPr>
      <w:r w:rsidRPr="00727B6B">
        <w:rPr>
          <w:rFonts w:ascii="Arial Narrow" w:hAnsi="Arial Narrow" w:cs="Arial"/>
          <w:sz w:val="24"/>
          <w:szCs w:val="24"/>
        </w:rPr>
        <w:t>Además, resulta necesario armonizar el artículo 103 con los artículos 72 a 74 vigentes de la Ley, que ya regulan el Seguro de Cesantía y Separación, a fin de evitar duplicidades, otorgando claridad y certeza jurídica a las y los servidores públicos sobre las modalidades de protección a las que pueden acceder.</w:t>
      </w:r>
    </w:p>
    <w:p w14:paraId="4296C269" w14:textId="249190A4" w:rsidR="00CE453D" w:rsidRDefault="00CE453D" w:rsidP="00CE453D">
      <w:pPr>
        <w:spacing w:line="360" w:lineRule="auto"/>
        <w:ind w:firstLine="708"/>
        <w:jc w:val="both"/>
        <w:rPr>
          <w:rFonts w:ascii="Arial Narrow" w:hAnsi="Arial Narrow" w:cs="Arial"/>
          <w:bCs/>
          <w:sz w:val="24"/>
          <w:szCs w:val="24"/>
        </w:rPr>
      </w:pPr>
      <w:r w:rsidRPr="00CE453D">
        <w:rPr>
          <w:rFonts w:ascii="Arial Narrow" w:hAnsi="Arial Narrow" w:cs="Arial"/>
          <w:bCs/>
          <w:sz w:val="24"/>
          <w:szCs w:val="24"/>
        </w:rPr>
        <w:t>En concreto se propone la modificación  del artículo 103 de la actual ley del ISSTEY, dejando en reserva los derechos de los servidores públicos que se encuentren en funciones o lo hayan estado bajo ese supuesto, siempre que cuenten con 15 años o más al servicio del Estado, para que tan pronto cumplan con la edad de 55 años, puedan acceder a la jubilación correspondiente en términos de la ley abrogada; logrando con ello, la deuda que se tiene con la sociedad yucateca que está y ha estado al servicio de nuestra entidad</w:t>
      </w:r>
      <w:r w:rsidR="00727B6B">
        <w:rPr>
          <w:rFonts w:ascii="Arial Narrow" w:hAnsi="Arial Narrow" w:cs="Arial"/>
          <w:bCs/>
          <w:sz w:val="24"/>
          <w:szCs w:val="24"/>
        </w:rPr>
        <w:t xml:space="preserve"> y </w:t>
      </w:r>
      <w:r w:rsidR="00727B6B" w:rsidRPr="00727B6B">
        <w:rPr>
          <w:rFonts w:ascii="Arial Narrow" w:hAnsi="Arial Narrow" w:cs="Arial"/>
          <w:bCs/>
          <w:sz w:val="24"/>
          <w:szCs w:val="24"/>
        </w:rPr>
        <w:t>asegurando la vigencia plena del derecho humano a la seguridad social bajo el principio de progresividad.</w:t>
      </w:r>
    </w:p>
    <w:p w14:paraId="0F9C5BDC" w14:textId="736800F8" w:rsidR="007A6A64" w:rsidRDefault="007A6A64" w:rsidP="00CE453D">
      <w:pPr>
        <w:spacing w:line="360" w:lineRule="auto"/>
        <w:ind w:firstLine="708"/>
        <w:jc w:val="both"/>
        <w:rPr>
          <w:rFonts w:ascii="Arial Narrow" w:hAnsi="Arial Narrow" w:cs="Arial"/>
          <w:bCs/>
          <w:sz w:val="24"/>
          <w:szCs w:val="24"/>
        </w:rPr>
      </w:pPr>
      <w:r>
        <w:rPr>
          <w:rFonts w:ascii="Arial Narrow" w:hAnsi="Arial Narrow" w:cs="Arial"/>
          <w:bCs/>
          <w:sz w:val="24"/>
          <w:szCs w:val="24"/>
        </w:rPr>
        <w:t xml:space="preserve">Para mejor entendimiento se plasma la propuesta anterior en el siguiente cuadro comparativo: </w:t>
      </w:r>
    </w:p>
    <w:p w14:paraId="3278799E" w14:textId="77777777" w:rsidR="00727B6B" w:rsidRDefault="00727B6B" w:rsidP="00CE453D">
      <w:pPr>
        <w:spacing w:line="360" w:lineRule="auto"/>
        <w:ind w:firstLine="708"/>
        <w:jc w:val="both"/>
        <w:rPr>
          <w:rFonts w:ascii="Arial Narrow" w:hAnsi="Arial Narrow" w:cs="Arial"/>
          <w:bCs/>
          <w:sz w:val="24"/>
          <w:szCs w:val="24"/>
        </w:rPr>
      </w:pPr>
    </w:p>
    <w:tbl>
      <w:tblPr>
        <w:tblStyle w:val="Tablaconcuadrcula"/>
        <w:tblW w:w="0" w:type="auto"/>
        <w:tblLook w:val="04A0" w:firstRow="1" w:lastRow="0" w:firstColumn="1" w:lastColumn="0" w:noHBand="0" w:noVBand="1"/>
      </w:tblPr>
      <w:tblGrid>
        <w:gridCol w:w="4414"/>
        <w:gridCol w:w="4414"/>
      </w:tblGrid>
      <w:tr w:rsidR="007A6A64" w14:paraId="1A2D6F06" w14:textId="77777777" w:rsidTr="00A0229D">
        <w:tc>
          <w:tcPr>
            <w:tcW w:w="8828" w:type="dxa"/>
            <w:gridSpan w:val="2"/>
            <w:shd w:val="clear" w:color="auto" w:fill="4C94D8" w:themeFill="text2" w:themeFillTint="80"/>
          </w:tcPr>
          <w:p w14:paraId="6165D1C5" w14:textId="3D952863" w:rsidR="007A6A64" w:rsidRPr="007A6A64" w:rsidRDefault="007A6A64" w:rsidP="007A6A64">
            <w:pPr>
              <w:spacing w:line="360" w:lineRule="auto"/>
              <w:jc w:val="center"/>
              <w:rPr>
                <w:rFonts w:ascii="Arial Narrow" w:hAnsi="Arial Narrow" w:cs="Arial"/>
                <w:b/>
                <w:sz w:val="24"/>
                <w:szCs w:val="24"/>
              </w:rPr>
            </w:pPr>
            <w:r w:rsidRPr="007A6A64">
              <w:rPr>
                <w:rFonts w:ascii="Arial Narrow" w:hAnsi="Arial Narrow" w:cs="Arial"/>
                <w:b/>
                <w:sz w:val="24"/>
                <w:szCs w:val="24"/>
              </w:rPr>
              <w:t>LEY DE SEGURIDAD SOCIAL DE LOS TRABAJADORES DEL ESTADO</w:t>
            </w:r>
            <w:r>
              <w:rPr>
                <w:rFonts w:ascii="Arial Narrow" w:hAnsi="Arial Narrow" w:cs="Arial"/>
                <w:b/>
                <w:sz w:val="24"/>
                <w:szCs w:val="24"/>
              </w:rPr>
              <w:t xml:space="preserve"> DE YUCATÁN</w:t>
            </w:r>
          </w:p>
        </w:tc>
      </w:tr>
      <w:tr w:rsidR="007A6A64" w14:paraId="0A31B750" w14:textId="77777777" w:rsidTr="00A0229D">
        <w:tc>
          <w:tcPr>
            <w:tcW w:w="4414" w:type="dxa"/>
            <w:shd w:val="clear" w:color="auto" w:fill="A5C9EB" w:themeFill="text2" w:themeFillTint="40"/>
          </w:tcPr>
          <w:p w14:paraId="5C0907B4" w14:textId="2E78D093" w:rsidR="007A6A64" w:rsidRPr="007A6A64" w:rsidRDefault="007A6A64" w:rsidP="007A6A64">
            <w:pPr>
              <w:spacing w:line="360" w:lineRule="auto"/>
              <w:jc w:val="center"/>
              <w:rPr>
                <w:rFonts w:ascii="Arial Narrow" w:hAnsi="Arial Narrow" w:cs="Arial"/>
                <w:b/>
                <w:sz w:val="24"/>
                <w:szCs w:val="24"/>
              </w:rPr>
            </w:pPr>
            <w:r w:rsidRPr="007A6A64">
              <w:rPr>
                <w:rFonts w:ascii="Arial Narrow" w:hAnsi="Arial Narrow" w:cs="Arial"/>
                <w:b/>
                <w:sz w:val="24"/>
                <w:szCs w:val="24"/>
              </w:rPr>
              <w:t>LEY VIGENTE</w:t>
            </w:r>
          </w:p>
        </w:tc>
        <w:tc>
          <w:tcPr>
            <w:tcW w:w="4414" w:type="dxa"/>
            <w:shd w:val="clear" w:color="auto" w:fill="A5C9EB" w:themeFill="text2" w:themeFillTint="40"/>
          </w:tcPr>
          <w:p w14:paraId="61796C04" w14:textId="0776C3CA" w:rsidR="007A6A64" w:rsidRPr="007A6A64" w:rsidRDefault="007A6A64" w:rsidP="007A6A64">
            <w:pPr>
              <w:spacing w:line="360" w:lineRule="auto"/>
              <w:jc w:val="center"/>
              <w:rPr>
                <w:rFonts w:ascii="Arial Narrow" w:hAnsi="Arial Narrow" w:cs="Arial"/>
                <w:bCs/>
                <w:sz w:val="24"/>
                <w:szCs w:val="24"/>
              </w:rPr>
            </w:pPr>
            <w:r>
              <w:rPr>
                <w:rFonts w:ascii="Arial Narrow" w:hAnsi="Arial Narrow" w:cs="Arial"/>
                <w:b/>
                <w:sz w:val="24"/>
                <w:szCs w:val="24"/>
              </w:rPr>
              <w:t>PROPUESTA DEL PRI</w:t>
            </w:r>
          </w:p>
        </w:tc>
      </w:tr>
      <w:tr w:rsidR="007A6A64" w14:paraId="39CEC5C3" w14:textId="77777777" w:rsidTr="007A6A64">
        <w:tc>
          <w:tcPr>
            <w:tcW w:w="4414" w:type="dxa"/>
          </w:tcPr>
          <w:p w14:paraId="6CCF7295" w14:textId="77777777" w:rsidR="007A6A64" w:rsidRPr="007A6A64" w:rsidRDefault="007A6A64" w:rsidP="007A6A64">
            <w:pPr>
              <w:spacing w:line="360" w:lineRule="auto"/>
              <w:jc w:val="both"/>
              <w:rPr>
                <w:rFonts w:ascii="Arial Narrow" w:hAnsi="Arial Narrow" w:cs="Arial"/>
                <w:b/>
                <w:sz w:val="24"/>
                <w:szCs w:val="24"/>
              </w:rPr>
            </w:pPr>
            <w:r w:rsidRPr="007A6A64">
              <w:rPr>
                <w:rFonts w:ascii="Arial Narrow" w:hAnsi="Arial Narrow" w:cs="Arial"/>
                <w:b/>
                <w:sz w:val="24"/>
                <w:szCs w:val="24"/>
              </w:rPr>
              <w:t xml:space="preserve">Artículo 103. Prescripción de prestaciones </w:t>
            </w:r>
          </w:p>
          <w:p w14:paraId="30523415" w14:textId="1572B67C" w:rsidR="007A6A64" w:rsidRDefault="007A6A64" w:rsidP="007A6A64">
            <w:pPr>
              <w:spacing w:line="360" w:lineRule="auto"/>
              <w:jc w:val="both"/>
              <w:rPr>
                <w:rFonts w:ascii="Arial Narrow" w:hAnsi="Arial Narrow" w:cs="Arial"/>
                <w:bCs/>
                <w:sz w:val="24"/>
                <w:szCs w:val="24"/>
              </w:rPr>
            </w:pPr>
            <w:r w:rsidRPr="007A6A64">
              <w:rPr>
                <w:rFonts w:ascii="Arial Narrow" w:hAnsi="Arial Narrow" w:cs="Arial"/>
                <w:bCs/>
                <w:sz w:val="24"/>
                <w:szCs w:val="24"/>
              </w:rPr>
              <w:t>El monto de las pensiones vencidas y cualquier prestación en dinero a cargo del instituto, que no reclamen las personas interesadas dentro del plazo de tres años siguientes a la fecha en que fueron exigibles, prescribirán a favor de este.</w:t>
            </w:r>
          </w:p>
        </w:tc>
        <w:tc>
          <w:tcPr>
            <w:tcW w:w="4414" w:type="dxa"/>
          </w:tcPr>
          <w:p w14:paraId="2DF828B1" w14:textId="7CF84916" w:rsidR="00481C7F" w:rsidRDefault="00481C7F" w:rsidP="00481C7F">
            <w:pPr>
              <w:spacing w:line="360" w:lineRule="auto"/>
              <w:jc w:val="both"/>
              <w:rPr>
                <w:rFonts w:ascii="Arial Narrow" w:hAnsi="Arial Narrow" w:cs="Arial"/>
                <w:b/>
                <w:sz w:val="24"/>
                <w:szCs w:val="24"/>
              </w:rPr>
            </w:pPr>
            <w:r w:rsidRPr="00481C7F">
              <w:rPr>
                <w:rFonts w:ascii="Arial Narrow" w:hAnsi="Arial Narrow" w:cs="Arial"/>
                <w:b/>
                <w:bCs/>
                <w:sz w:val="24"/>
                <w:szCs w:val="24"/>
              </w:rPr>
              <w:t>Artículo 103.</w:t>
            </w:r>
            <w:r w:rsidRPr="00481C7F">
              <w:rPr>
                <w:rFonts w:ascii="Arial Narrow" w:hAnsi="Arial Narrow" w:cs="Arial"/>
                <w:bCs/>
                <w:sz w:val="24"/>
                <w:szCs w:val="24"/>
              </w:rPr>
              <w:t xml:space="preserve"> </w:t>
            </w:r>
            <w:r w:rsidRPr="00481C7F">
              <w:rPr>
                <w:rFonts w:ascii="Arial Narrow" w:hAnsi="Arial Narrow" w:cs="Arial"/>
                <w:b/>
                <w:sz w:val="24"/>
                <w:szCs w:val="24"/>
              </w:rPr>
              <w:t>Las y los servidores públicos que cuenten con quince o más años de servicios y aportaciones al patrimonio del Instituto, y que dejen de ser sujetos de esta Ley antes de cumplir cincuenta y cinco años</w:t>
            </w:r>
            <w:r>
              <w:rPr>
                <w:rFonts w:ascii="Arial Narrow" w:hAnsi="Arial Narrow" w:cs="Arial"/>
                <w:b/>
                <w:sz w:val="24"/>
                <w:szCs w:val="24"/>
              </w:rPr>
              <w:t xml:space="preserve"> de edad,</w:t>
            </w:r>
            <w:r w:rsidRPr="00481C7F">
              <w:rPr>
                <w:rFonts w:ascii="Arial Narrow" w:hAnsi="Arial Narrow" w:cs="Arial"/>
                <w:b/>
                <w:sz w:val="24"/>
                <w:szCs w:val="24"/>
              </w:rPr>
              <w:t xml:space="preserve"> tendrán derecho a:</w:t>
            </w:r>
          </w:p>
          <w:p w14:paraId="5C18D5C4" w14:textId="77777777" w:rsidR="002B1B2E" w:rsidRPr="00481C7F" w:rsidRDefault="002B1B2E" w:rsidP="00481C7F">
            <w:pPr>
              <w:spacing w:line="360" w:lineRule="auto"/>
              <w:jc w:val="both"/>
              <w:rPr>
                <w:rFonts w:ascii="Arial Narrow" w:hAnsi="Arial Narrow" w:cs="Arial"/>
                <w:b/>
                <w:sz w:val="24"/>
                <w:szCs w:val="24"/>
              </w:rPr>
            </w:pPr>
          </w:p>
          <w:p w14:paraId="295A14C4" w14:textId="77777777" w:rsidR="002B1B2E" w:rsidRDefault="00481C7F" w:rsidP="00481C7F">
            <w:pPr>
              <w:spacing w:line="360" w:lineRule="auto"/>
              <w:jc w:val="both"/>
              <w:rPr>
                <w:rFonts w:ascii="Arial Narrow" w:hAnsi="Arial Narrow" w:cs="Arial"/>
                <w:b/>
                <w:sz w:val="24"/>
                <w:szCs w:val="24"/>
              </w:rPr>
            </w:pPr>
            <w:r w:rsidRPr="00481C7F">
              <w:rPr>
                <w:rFonts w:ascii="Arial Narrow" w:hAnsi="Arial Narrow" w:cs="Arial"/>
                <w:b/>
                <w:sz w:val="24"/>
                <w:szCs w:val="24"/>
              </w:rPr>
              <w:t xml:space="preserve">I. Optar por el Seguro de Cesantía o Separación, conforme a lo previsto </w:t>
            </w:r>
            <w:r w:rsidR="002B1B2E">
              <w:rPr>
                <w:rFonts w:ascii="Arial Narrow" w:hAnsi="Arial Narrow" w:cs="Arial"/>
                <w:b/>
                <w:sz w:val="24"/>
                <w:szCs w:val="24"/>
              </w:rPr>
              <w:t xml:space="preserve">en la sección primera del Capítulo VI de la presente </w:t>
            </w:r>
            <w:r w:rsidRPr="00481C7F">
              <w:rPr>
                <w:rFonts w:ascii="Arial Narrow" w:hAnsi="Arial Narrow" w:cs="Arial"/>
                <w:b/>
                <w:sz w:val="24"/>
                <w:szCs w:val="24"/>
              </w:rPr>
              <w:t>Ley; o</w:t>
            </w:r>
          </w:p>
          <w:p w14:paraId="243DE3CC" w14:textId="55C35F1A" w:rsidR="00481C7F" w:rsidRDefault="00481C7F" w:rsidP="00481C7F">
            <w:pPr>
              <w:spacing w:line="360" w:lineRule="auto"/>
              <w:jc w:val="both"/>
              <w:rPr>
                <w:rFonts w:ascii="Arial Narrow" w:hAnsi="Arial Narrow" w:cs="Arial"/>
                <w:b/>
                <w:sz w:val="24"/>
                <w:szCs w:val="24"/>
              </w:rPr>
            </w:pPr>
            <w:r w:rsidRPr="00481C7F">
              <w:rPr>
                <w:rFonts w:ascii="Arial Narrow" w:hAnsi="Arial Narrow" w:cs="Arial"/>
                <w:b/>
                <w:sz w:val="24"/>
                <w:szCs w:val="24"/>
              </w:rPr>
              <w:br/>
              <w:t>II. Manifestar por escrito su voluntad de dejar en reserva sus aportaciones, para que al cumplir la edad de cincuenta y cinco años puedan ejercer su derecho a jubilación.</w:t>
            </w:r>
          </w:p>
          <w:p w14:paraId="43244F8C" w14:textId="77777777" w:rsidR="00AD6375" w:rsidRPr="00481C7F" w:rsidRDefault="00AD6375" w:rsidP="00481C7F">
            <w:pPr>
              <w:spacing w:line="360" w:lineRule="auto"/>
              <w:jc w:val="both"/>
              <w:rPr>
                <w:rFonts w:ascii="Arial Narrow" w:hAnsi="Arial Narrow" w:cs="Arial"/>
                <w:b/>
                <w:sz w:val="24"/>
                <w:szCs w:val="24"/>
              </w:rPr>
            </w:pPr>
          </w:p>
          <w:p w14:paraId="7558C63F" w14:textId="77777777" w:rsidR="00481C7F" w:rsidRPr="00481C7F" w:rsidRDefault="00481C7F" w:rsidP="00481C7F">
            <w:pPr>
              <w:spacing w:line="360" w:lineRule="auto"/>
              <w:jc w:val="both"/>
              <w:rPr>
                <w:rFonts w:ascii="Arial Narrow" w:hAnsi="Arial Narrow" w:cs="Arial"/>
                <w:b/>
                <w:sz w:val="24"/>
                <w:szCs w:val="24"/>
              </w:rPr>
            </w:pPr>
            <w:r w:rsidRPr="00481C7F">
              <w:rPr>
                <w:rFonts w:ascii="Arial Narrow" w:hAnsi="Arial Narrow" w:cs="Arial"/>
                <w:b/>
                <w:sz w:val="24"/>
                <w:szCs w:val="24"/>
              </w:rPr>
              <w:t>En todos los casos, el Instituto deberá reconocer íntegramente los años de servicio y aportaciones realizadas, garantizando la progresividad y no regresividad de los derechos de seguridad social.</w:t>
            </w:r>
          </w:p>
          <w:p w14:paraId="5CA4D00F" w14:textId="77777777" w:rsidR="007A6A64" w:rsidRDefault="007A6A64" w:rsidP="00CE453D">
            <w:pPr>
              <w:spacing w:line="360" w:lineRule="auto"/>
              <w:jc w:val="both"/>
              <w:rPr>
                <w:rFonts w:ascii="Arial Narrow" w:hAnsi="Arial Narrow" w:cs="Arial"/>
                <w:bCs/>
                <w:sz w:val="24"/>
                <w:szCs w:val="24"/>
              </w:rPr>
            </w:pPr>
          </w:p>
        </w:tc>
      </w:tr>
    </w:tbl>
    <w:p w14:paraId="5041794B" w14:textId="77777777" w:rsidR="007A6A64" w:rsidRPr="00CE453D" w:rsidRDefault="007A6A64" w:rsidP="00CE453D">
      <w:pPr>
        <w:spacing w:line="360" w:lineRule="auto"/>
        <w:ind w:firstLine="708"/>
        <w:jc w:val="both"/>
        <w:rPr>
          <w:rFonts w:ascii="Arial Narrow" w:hAnsi="Arial Narrow" w:cs="Arial"/>
          <w:bCs/>
          <w:sz w:val="24"/>
          <w:szCs w:val="24"/>
        </w:rPr>
      </w:pPr>
    </w:p>
    <w:p w14:paraId="2CAD1A2D" w14:textId="77777777" w:rsidR="00CE453D" w:rsidRPr="00CE453D" w:rsidRDefault="00CE453D" w:rsidP="00CE453D">
      <w:pPr>
        <w:spacing w:line="360" w:lineRule="auto"/>
        <w:ind w:firstLine="708"/>
        <w:jc w:val="both"/>
        <w:rPr>
          <w:rFonts w:ascii="Arial Narrow" w:hAnsi="Arial Narrow" w:cs="Arial"/>
          <w:b/>
          <w:sz w:val="24"/>
          <w:szCs w:val="24"/>
        </w:rPr>
      </w:pPr>
    </w:p>
    <w:p w14:paraId="07D1F6A2" w14:textId="77777777" w:rsidR="00CE453D" w:rsidRPr="00CE453D" w:rsidRDefault="00CE453D" w:rsidP="00CE453D">
      <w:pPr>
        <w:spacing w:line="360" w:lineRule="auto"/>
        <w:ind w:firstLine="708"/>
        <w:jc w:val="both"/>
        <w:rPr>
          <w:rFonts w:ascii="Arial Narrow" w:hAnsi="Arial Narrow" w:cs="Arial"/>
          <w:sz w:val="24"/>
          <w:szCs w:val="24"/>
          <w:lang w:val="es-ES"/>
        </w:rPr>
      </w:pPr>
      <w:r w:rsidRPr="00CE453D">
        <w:rPr>
          <w:rFonts w:ascii="Arial Narrow" w:hAnsi="Arial Narrow" w:cs="Arial"/>
          <w:sz w:val="24"/>
          <w:szCs w:val="24"/>
          <w:lang w:val="es-ES"/>
        </w:rPr>
        <w:t xml:space="preserve">Es por todo lo anterior, que sometemos a consideración de esta Soberanía la presente iniciativa, para quedar como sigue: </w:t>
      </w:r>
    </w:p>
    <w:p w14:paraId="22307058" w14:textId="77777777" w:rsidR="00353562" w:rsidRPr="00CE453D" w:rsidRDefault="00353562">
      <w:pPr>
        <w:rPr>
          <w:lang w:val="es-ES"/>
        </w:rPr>
      </w:pPr>
    </w:p>
    <w:p w14:paraId="5CB25BC1" w14:textId="77777777" w:rsidR="00CE453D" w:rsidRPr="001C3005" w:rsidRDefault="00CE453D" w:rsidP="001C3005">
      <w:pPr>
        <w:spacing w:line="360" w:lineRule="auto"/>
        <w:jc w:val="center"/>
        <w:rPr>
          <w:rFonts w:ascii="Arial Narrow" w:hAnsi="Arial Narrow"/>
          <w:b/>
          <w:bCs/>
          <w:sz w:val="24"/>
          <w:szCs w:val="24"/>
          <w:lang w:val="es-ES"/>
        </w:rPr>
      </w:pPr>
      <w:r w:rsidRPr="001C3005">
        <w:rPr>
          <w:rFonts w:ascii="Arial Narrow" w:hAnsi="Arial Narrow"/>
          <w:b/>
          <w:bCs/>
          <w:sz w:val="24"/>
          <w:szCs w:val="24"/>
          <w:lang w:val="es-ES"/>
        </w:rPr>
        <w:t>DECRETO</w:t>
      </w:r>
    </w:p>
    <w:p w14:paraId="4176EB48" w14:textId="4558F435" w:rsidR="00CE453D" w:rsidRPr="001C3005" w:rsidRDefault="00CE453D" w:rsidP="001C3005">
      <w:pPr>
        <w:spacing w:line="360" w:lineRule="auto"/>
        <w:jc w:val="both"/>
        <w:rPr>
          <w:rFonts w:ascii="Arial Narrow" w:hAnsi="Arial Narrow"/>
          <w:b/>
          <w:bCs/>
          <w:sz w:val="24"/>
          <w:szCs w:val="24"/>
          <w:lang w:val="es-ES"/>
        </w:rPr>
      </w:pPr>
      <w:r w:rsidRPr="001C3005">
        <w:rPr>
          <w:rFonts w:ascii="Arial Narrow" w:hAnsi="Arial Narrow"/>
          <w:b/>
          <w:bCs/>
          <w:sz w:val="24"/>
          <w:szCs w:val="24"/>
          <w:lang w:val="es-ES"/>
        </w:rPr>
        <w:t xml:space="preserve">ARTÍCULO PRIMERO: SE REFORMA </w:t>
      </w:r>
      <w:r w:rsidR="00481C7F" w:rsidRPr="001C3005">
        <w:rPr>
          <w:rFonts w:ascii="Arial Narrow" w:hAnsi="Arial Narrow"/>
          <w:b/>
          <w:bCs/>
          <w:sz w:val="24"/>
          <w:szCs w:val="24"/>
          <w:lang w:val="es-ES"/>
        </w:rPr>
        <w:t>EL</w:t>
      </w:r>
      <w:r w:rsidRPr="001C3005">
        <w:rPr>
          <w:rFonts w:ascii="Arial Narrow" w:hAnsi="Arial Narrow"/>
          <w:b/>
          <w:bCs/>
          <w:sz w:val="24"/>
          <w:szCs w:val="24"/>
          <w:lang w:val="es-ES"/>
        </w:rPr>
        <w:t xml:space="preserve"> ARTÍCULO 103 DE LA </w:t>
      </w:r>
      <w:r w:rsidR="00481C7F" w:rsidRPr="001C3005">
        <w:rPr>
          <w:rFonts w:ascii="Arial Narrow" w:hAnsi="Arial Narrow" w:cs="Arial"/>
          <w:b/>
          <w:sz w:val="24"/>
          <w:szCs w:val="24"/>
        </w:rPr>
        <w:t>LEY DE SEGURIDAD SOCIAL DE LOS TRABAJADORES DEL ESTADO DE YUCATÁN</w:t>
      </w:r>
      <w:r w:rsidR="00481C7F" w:rsidRPr="001C3005">
        <w:rPr>
          <w:rFonts w:ascii="Arial Narrow" w:hAnsi="Arial Narrow"/>
          <w:b/>
          <w:sz w:val="24"/>
          <w:szCs w:val="24"/>
          <w:lang w:val="es-ES"/>
        </w:rPr>
        <w:t>,</w:t>
      </w:r>
      <w:r w:rsidR="00481C7F" w:rsidRPr="001C3005">
        <w:rPr>
          <w:rFonts w:ascii="Arial Narrow" w:hAnsi="Arial Narrow"/>
          <w:b/>
          <w:bCs/>
          <w:sz w:val="24"/>
          <w:szCs w:val="24"/>
          <w:lang w:val="es-ES"/>
        </w:rPr>
        <w:t xml:space="preserve"> </w:t>
      </w:r>
      <w:r w:rsidRPr="001C3005">
        <w:rPr>
          <w:rFonts w:ascii="Arial Narrow" w:hAnsi="Arial Narrow"/>
          <w:b/>
          <w:bCs/>
          <w:sz w:val="24"/>
          <w:szCs w:val="24"/>
          <w:lang w:val="es-ES"/>
        </w:rPr>
        <w:t xml:space="preserve">PARA QUEDAR COMO SIGUE: </w:t>
      </w:r>
    </w:p>
    <w:p w14:paraId="0A2CFFC7" w14:textId="77777777" w:rsidR="00CE453D" w:rsidRPr="001C3005" w:rsidRDefault="00CE453D" w:rsidP="001C3005">
      <w:pPr>
        <w:spacing w:line="360" w:lineRule="auto"/>
        <w:jc w:val="both"/>
        <w:rPr>
          <w:rFonts w:ascii="Arial Narrow" w:hAnsi="Arial Narrow"/>
          <w:b/>
          <w:bCs/>
          <w:sz w:val="24"/>
          <w:szCs w:val="24"/>
          <w:lang w:val="es-ES"/>
        </w:rPr>
      </w:pPr>
    </w:p>
    <w:p w14:paraId="32CA8378" w14:textId="77777777" w:rsidR="003C09C7" w:rsidRPr="001C3005" w:rsidRDefault="003C09C7" w:rsidP="003C09C7">
      <w:pPr>
        <w:spacing w:line="360" w:lineRule="auto"/>
        <w:jc w:val="both"/>
        <w:rPr>
          <w:rFonts w:ascii="Arial Narrow" w:hAnsi="Arial Narrow" w:cs="Arial"/>
          <w:b/>
          <w:sz w:val="24"/>
          <w:szCs w:val="24"/>
        </w:rPr>
      </w:pPr>
      <w:r w:rsidRPr="001C3005">
        <w:rPr>
          <w:rFonts w:ascii="Arial Narrow" w:hAnsi="Arial Narrow" w:cs="Arial"/>
          <w:b/>
          <w:bCs/>
          <w:sz w:val="24"/>
          <w:szCs w:val="24"/>
        </w:rPr>
        <w:t>Artículo 103.</w:t>
      </w:r>
      <w:r w:rsidRPr="001C3005">
        <w:rPr>
          <w:rFonts w:ascii="Arial Narrow" w:hAnsi="Arial Narrow" w:cs="Arial"/>
          <w:bCs/>
          <w:sz w:val="24"/>
          <w:szCs w:val="24"/>
        </w:rPr>
        <w:t xml:space="preserve"> </w:t>
      </w:r>
      <w:r w:rsidRPr="001C3005">
        <w:rPr>
          <w:rFonts w:ascii="Arial Narrow" w:hAnsi="Arial Narrow" w:cs="Arial"/>
          <w:b/>
          <w:sz w:val="24"/>
          <w:szCs w:val="24"/>
        </w:rPr>
        <w:t>Las y los servidores públicos que cuenten con quince o más años de servicios y aportaciones al patrimonio del Instituto, y que dejen de ser sujetos de esta Ley antes de cumplir cincuenta y cinco años de edad, tendrán derecho a:</w:t>
      </w:r>
    </w:p>
    <w:p w14:paraId="1E22737A" w14:textId="77777777" w:rsidR="003C09C7" w:rsidRPr="001C3005" w:rsidRDefault="003C09C7" w:rsidP="003C09C7">
      <w:pPr>
        <w:spacing w:line="360" w:lineRule="auto"/>
        <w:jc w:val="both"/>
        <w:rPr>
          <w:rFonts w:ascii="Arial Narrow" w:hAnsi="Arial Narrow" w:cs="Arial"/>
          <w:b/>
          <w:sz w:val="24"/>
          <w:szCs w:val="24"/>
        </w:rPr>
      </w:pPr>
    </w:p>
    <w:p w14:paraId="2AB4E3D7" w14:textId="77777777" w:rsidR="003C09C7" w:rsidRPr="001C3005" w:rsidRDefault="003C09C7" w:rsidP="003C09C7">
      <w:pPr>
        <w:spacing w:line="360" w:lineRule="auto"/>
        <w:jc w:val="both"/>
        <w:rPr>
          <w:rFonts w:ascii="Arial Narrow" w:hAnsi="Arial Narrow" w:cs="Arial"/>
          <w:b/>
          <w:sz w:val="24"/>
          <w:szCs w:val="24"/>
        </w:rPr>
      </w:pPr>
      <w:r w:rsidRPr="001C3005">
        <w:rPr>
          <w:rFonts w:ascii="Arial Narrow" w:hAnsi="Arial Narrow" w:cs="Arial"/>
          <w:b/>
          <w:sz w:val="24"/>
          <w:szCs w:val="24"/>
        </w:rPr>
        <w:t>I. Optar por el Seguro de Cesantía o Separación, conforme a lo previsto en la sección primera del Capítulo VI de la presente Ley; o</w:t>
      </w:r>
    </w:p>
    <w:p w14:paraId="789584BF" w14:textId="77777777" w:rsidR="003C09C7" w:rsidRPr="001C3005" w:rsidRDefault="003C09C7" w:rsidP="003C09C7">
      <w:pPr>
        <w:spacing w:line="360" w:lineRule="auto"/>
        <w:jc w:val="both"/>
        <w:rPr>
          <w:rFonts w:ascii="Arial Narrow" w:hAnsi="Arial Narrow" w:cs="Arial"/>
          <w:b/>
          <w:sz w:val="24"/>
          <w:szCs w:val="24"/>
        </w:rPr>
      </w:pPr>
      <w:r w:rsidRPr="001C3005">
        <w:rPr>
          <w:rFonts w:ascii="Arial Narrow" w:hAnsi="Arial Narrow" w:cs="Arial"/>
          <w:b/>
          <w:sz w:val="24"/>
          <w:szCs w:val="24"/>
        </w:rPr>
        <w:br/>
        <w:t>II. Manifestar por escrito su voluntad de dejar en reserva sus aportaciones, para que al cumplir la edad de cincuenta y cinco años puedan ejercer su derecho a jubilación.</w:t>
      </w:r>
    </w:p>
    <w:p w14:paraId="1B1284D5" w14:textId="77777777" w:rsidR="003C09C7" w:rsidRPr="001C3005" w:rsidRDefault="003C09C7" w:rsidP="003C09C7">
      <w:pPr>
        <w:spacing w:line="360" w:lineRule="auto"/>
        <w:jc w:val="both"/>
        <w:rPr>
          <w:rFonts w:ascii="Arial Narrow" w:hAnsi="Arial Narrow" w:cs="Arial"/>
          <w:b/>
          <w:sz w:val="24"/>
          <w:szCs w:val="24"/>
        </w:rPr>
      </w:pPr>
    </w:p>
    <w:p w14:paraId="6D203162" w14:textId="384B664A" w:rsidR="003C09C7" w:rsidRPr="001C3005" w:rsidRDefault="003C09C7" w:rsidP="001C3005">
      <w:pPr>
        <w:spacing w:line="360" w:lineRule="auto"/>
        <w:jc w:val="both"/>
        <w:rPr>
          <w:rFonts w:ascii="Arial Narrow" w:hAnsi="Arial Narrow" w:cs="Arial"/>
          <w:b/>
          <w:sz w:val="24"/>
          <w:szCs w:val="24"/>
        </w:rPr>
      </w:pPr>
      <w:r w:rsidRPr="001C3005">
        <w:rPr>
          <w:rFonts w:ascii="Arial Narrow" w:hAnsi="Arial Narrow" w:cs="Arial"/>
          <w:b/>
          <w:sz w:val="24"/>
          <w:szCs w:val="24"/>
        </w:rPr>
        <w:t>En todos los casos, el Instituto deberá reconocer íntegramente los años de servicio y aportaciones realizadas, garantizando la progresividad y no regresividad de los derechos de seguridad social.</w:t>
      </w:r>
    </w:p>
    <w:p w14:paraId="76E5F580" w14:textId="02E02CB8" w:rsidR="00353562" w:rsidRPr="001C3005" w:rsidRDefault="00353562" w:rsidP="00353562">
      <w:pPr>
        <w:widowControl/>
        <w:spacing w:after="160" w:line="360" w:lineRule="auto"/>
        <w:jc w:val="center"/>
        <w:rPr>
          <w:rFonts w:ascii="Arial Narrow" w:hAnsi="Arial Narrow"/>
          <w:sz w:val="24"/>
          <w:szCs w:val="24"/>
        </w:rPr>
      </w:pPr>
      <w:r w:rsidRPr="001C3005">
        <w:rPr>
          <w:rFonts w:ascii="Arial Narrow" w:hAnsi="Arial Narrow" w:cs="Arial"/>
          <w:b/>
          <w:bCs/>
          <w:color w:val="000000"/>
          <w:sz w:val="24"/>
          <w:szCs w:val="24"/>
        </w:rPr>
        <w:t>ARTÍCULOS TRANSITORIOS</w:t>
      </w:r>
    </w:p>
    <w:p w14:paraId="2515A101" w14:textId="14BC6815" w:rsidR="00353562" w:rsidRPr="001C3005" w:rsidRDefault="00353562" w:rsidP="001C3005">
      <w:pPr>
        <w:widowControl/>
        <w:spacing w:before="240" w:after="200" w:line="276" w:lineRule="auto"/>
        <w:jc w:val="both"/>
        <w:rPr>
          <w:rFonts w:ascii="Arial Narrow" w:hAnsi="Arial Narrow"/>
          <w:sz w:val="24"/>
          <w:szCs w:val="24"/>
        </w:rPr>
      </w:pPr>
      <w:r w:rsidRPr="001C3005">
        <w:rPr>
          <w:rFonts w:ascii="Arial Narrow" w:hAnsi="Arial Narrow" w:cs="Arial"/>
          <w:b/>
          <w:bCs/>
          <w:color w:val="000000"/>
          <w:sz w:val="24"/>
          <w:szCs w:val="24"/>
        </w:rPr>
        <w:t xml:space="preserve">PRIMERO. </w:t>
      </w:r>
      <w:r w:rsidRPr="001C3005">
        <w:rPr>
          <w:rFonts w:ascii="Arial Narrow" w:hAnsi="Arial Narrow" w:cs="Arial"/>
          <w:color w:val="000000"/>
          <w:sz w:val="24"/>
          <w:szCs w:val="24"/>
        </w:rPr>
        <w:t>Las disposiciones de este decreto entrarán en vigor al día siguiente de su publicación en el Diario Oficial del Gobierno del Estado de Yucatán.</w:t>
      </w:r>
    </w:p>
    <w:p w14:paraId="2DB6EA8E" w14:textId="76921FB3" w:rsidR="00CE453D" w:rsidRPr="001C3005" w:rsidRDefault="00353562" w:rsidP="001C3005">
      <w:pPr>
        <w:widowControl/>
        <w:spacing w:before="240" w:after="200" w:line="276" w:lineRule="auto"/>
        <w:jc w:val="both"/>
        <w:rPr>
          <w:rFonts w:ascii="Arial Narrow" w:hAnsi="Arial Narrow" w:cs="Arial"/>
          <w:b/>
          <w:bCs/>
          <w:color w:val="000000"/>
          <w:sz w:val="24"/>
          <w:szCs w:val="24"/>
        </w:rPr>
      </w:pPr>
      <w:r w:rsidRPr="001C3005">
        <w:rPr>
          <w:rFonts w:ascii="Arial Narrow" w:hAnsi="Arial Narrow" w:cs="Arial"/>
          <w:b/>
          <w:bCs/>
          <w:color w:val="000000"/>
          <w:sz w:val="24"/>
          <w:szCs w:val="24"/>
        </w:rPr>
        <w:t xml:space="preserve">SEGUNDO. </w:t>
      </w:r>
      <w:r w:rsidR="00CE453D" w:rsidRPr="001C3005">
        <w:rPr>
          <w:rFonts w:ascii="Arial Narrow" w:hAnsi="Arial Narrow" w:cs="Arial"/>
          <w:sz w:val="24"/>
          <w:szCs w:val="24"/>
        </w:rPr>
        <w:t>El Instituto de Seguridad Social de los Trabajadores del Estado de Yucatán deberá realizar las adecuaciones administrativas, operativas y financieras necesarias para el cumplimiento de este Decreto dentro de los ciento ochenta días siguientes a su entrada en vigor</w:t>
      </w:r>
      <w:r w:rsidR="00727B6B" w:rsidRPr="001C3005">
        <w:rPr>
          <w:rFonts w:ascii="Arial Narrow" w:hAnsi="Arial Narrow" w:cs="Arial"/>
          <w:sz w:val="24"/>
          <w:szCs w:val="24"/>
        </w:rPr>
        <w:t>, sin que en ningún caso dichas adecuaciones puedan restringir los derechos reconocidos en este decreto.</w:t>
      </w:r>
    </w:p>
    <w:p w14:paraId="0D56373A" w14:textId="799AEAD5" w:rsidR="00353562" w:rsidRPr="001C3005" w:rsidRDefault="00CE453D" w:rsidP="001C3005">
      <w:pPr>
        <w:widowControl/>
        <w:spacing w:before="240" w:after="200" w:line="276" w:lineRule="auto"/>
        <w:jc w:val="both"/>
        <w:rPr>
          <w:rFonts w:ascii="Arial Narrow" w:hAnsi="Arial Narrow"/>
          <w:sz w:val="24"/>
          <w:szCs w:val="24"/>
        </w:rPr>
      </w:pPr>
      <w:r w:rsidRPr="001C3005">
        <w:rPr>
          <w:rFonts w:ascii="Arial Narrow" w:hAnsi="Arial Narrow" w:cs="Arial"/>
          <w:b/>
          <w:bCs/>
          <w:color w:val="000000"/>
          <w:sz w:val="24"/>
          <w:szCs w:val="24"/>
        </w:rPr>
        <w:t>TERCERO.</w:t>
      </w:r>
      <w:r w:rsidR="00A0229D" w:rsidRPr="001C3005">
        <w:rPr>
          <w:rFonts w:ascii="Arial Narrow" w:hAnsi="Arial Narrow" w:cs="Arial"/>
          <w:b/>
          <w:bCs/>
          <w:color w:val="000000"/>
          <w:sz w:val="24"/>
          <w:szCs w:val="24"/>
        </w:rPr>
        <w:t xml:space="preserve"> </w:t>
      </w:r>
      <w:r w:rsidR="00353562" w:rsidRPr="001C3005">
        <w:rPr>
          <w:rFonts w:ascii="Arial Narrow" w:hAnsi="Arial Narrow" w:cs="Arial"/>
          <w:color w:val="000000"/>
          <w:sz w:val="24"/>
          <w:szCs w:val="24"/>
        </w:rPr>
        <w:t>Se derogan todas las disposiciones de igual o menor rango que se opongan a lo establecido en este decreto.  </w:t>
      </w:r>
    </w:p>
    <w:p w14:paraId="3F9168B0" w14:textId="3F9FE3AC" w:rsidR="00353562" w:rsidRPr="001C3005" w:rsidRDefault="00A0229D" w:rsidP="001C3005">
      <w:pPr>
        <w:widowControl/>
        <w:spacing w:before="240" w:after="200" w:line="276" w:lineRule="auto"/>
        <w:jc w:val="both"/>
        <w:rPr>
          <w:rFonts w:ascii="Arial Narrow" w:hAnsi="Arial Narrow"/>
          <w:sz w:val="24"/>
          <w:szCs w:val="24"/>
        </w:rPr>
      </w:pPr>
      <w:r w:rsidRPr="001C3005">
        <w:rPr>
          <w:rFonts w:ascii="Arial Narrow" w:hAnsi="Arial Narrow"/>
          <w:b/>
          <w:bCs/>
          <w:sz w:val="24"/>
          <w:szCs w:val="24"/>
        </w:rPr>
        <w:t>CUARTO.</w:t>
      </w:r>
      <w:r w:rsidRPr="001C3005">
        <w:rPr>
          <w:rFonts w:ascii="Arial Narrow" w:hAnsi="Arial Narrow"/>
          <w:sz w:val="24"/>
          <w:szCs w:val="24"/>
        </w:rPr>
        <w:t xml:space="preserve"> Las y los servidores públicos que, antes de la entrada en vigor del presente Decreto, hayan cumplido quince años o más de servicios y aportaciones al patrimonio del Instituto, y que hayan dejado de ser sujetos de la Ley antes de cumplir cincuenta y cinco años de edad, podrán ejercer su derecho al Seguro de Cesantía o Separación, o dejar en reserva sus aportaciones, conforme a lo establecido en el artículo 103 reformado, sin que se les limite o extinga el derecho por prescripción alguna.</w:t>
      </w:r>
    </w:p>
    <w:p w14:paraId="25856475" w14:textId="0B4330C5" w:rsidR="00353562" w:rsidRPr="001C3005" w:rsidRDefault="00353562" w:rsidP="001C3005">
      <w:pPr>
        <w:widowControl/>
        <w:spacing w:before="240" w:after="200" w:line="360" w:lineRule="auto"/>
        <w:jc w:val="both"/>
        <w:rPr>
          <w:rFonts w:ascii="Arial Narrow" w:hAnsi="Arial Narrow" w:cs="Arial"/>
          <w:b/>
          <w:bCs/>
          <w:color w:val="000000"/>
          <w:sz w:val="24"/>
          <w:szCs w:val="24"/>
        </w:rPr>
      </w:pPr>
      <w:r w:rsidRPr="001C3005">
        <w:rPr>
          <w:rFonts w:ascii="Arial Narrow" w:hAnsi="Arial Narrow" w:cs="Arial"/>
          <w:b/>
          <w:bCs/>
          <w:color w:val="000000"/>
          <w:sz w:val="24"/>
          <w:szCs w:val="24"/>
        </w:rPr>
        <w:t>PROTEST</w:t>
      </w:r>
      <w:r w:rsidR="00A0229D" w:rsidRPr="001C3005">
        <w:rPr>
          <w:rFonts w:ascii="Arial Narrow" w:hAnsi="Arial Narrow" w:cs="Arial"/>
          <w:b/>
          <w:bCs/>
          <w:color w:val="000000"/>
          <w:sz w:val="24"/>
          <w:szCs w:val="24"/>
        </w:rPr>
        <w:t>O</w:t>
      </w:r>
      <w:r w:rsidRPr="001C3005">
        <w:rPr>
          <w:rFonts w:ascii="Arial Narrow" w:hAnsi="Arial Narrow" w:cs="Arial"/>
          <w:b/>
          <w:bCs/>
          <w:color w:val="000000"/>
          <w:sz w:val="24"/>
          <w:szCs w:val="24"/>
        </w:rPr>
        <w:t xml:space="preserve"> LO NECESARIO EN LA CIUDAD DE MÉRIDA, YUCATÁN A </w:t>
      </w:r>
      <w:r w:rsidR="0019238F">
        <w:rPr>
          <w:rFonts w:ascii="Arial Narrow" w:hAnsi="Arial Narrow" w:cs="Arial"/>
          <w:b/>
          <w:bCs/>
          <w:color w:val="000000"/>
          <w:sz w:val="24"/>
          <w:szCs w:val="24"/>
        </w:rPr>
        <w:t>LOS 08</w:t>
      </w:r>
      <w:r w:rsidRPr="001C3005">
        <w:rPr>
          <w:rFonts w:ascii="Arial Narrow" w:hAnsi="Arial Narrow" w:cs="Arial"/>
          <w:b/>
          <w:bCs/>
          <w:color w:val="000000"/>
          <w:sz w:val="24"/>
          <w:szCs w:val="24"/>
        </w:rPr>
        <w:t xml:space="preserve"> </w:t>
      </w:r>
      <w:r w:rsidR="0019238F">
        <w:rPr>
          <w:rFonts w:ascii="Arial Narrow" w:hAnsi="Arial Narrow" w:cs="Arial"/>
          <w:b/>
          <w:bCs/>
          <w:color w:val="000000"/>
          <w:sz w:val="24"/>
          <w:szCs w:val="24"/>
        </w:rPr>
        <w:t xml:space="preserve">DÍAS </w:t>
      </w:r>
      <w:bookmarkStart w:id="0" w:name="_GoBack"/>
      <w:bookmarkEnd w:id="0"/>
      <w:r w:rsidRPr="001C3005">
        <w:rPr>
          <w:rFonts w:ascii="Arial Narrow" w:hAnsi="Arial Narrow" w:cs="Arial"/>
          <w:b/>
          <w:bCs/>
          <w:color w:val="000000"/>
          <w:sz w:val="24"/>
          <w:szCs w:val="24"/>
        </w:rPr>
        <w:t>DE OCTUBRE DE 2025.</w:t>
      </w:r>
    </w:p>
    <w:p w14:paraId="096BB213" w14:textId="38385987" w:rsidR="00353562" w:rsidRPr="001C3005" w:rsidRDefault="00353562" w:rsidP="00353562">
      <w:pPr>
        <w:pStyle w:val="Puesto"/>
        <w:spacing w:line="360" w:lineRule="auto"/>
        <w:ind w:right="-93"/>
        <w:jc w:val="both"/>
        <w:rPr>
          <w:rFonts w:ascii="Arial Narrow" w:eastAsia="Times New Roman" w:hAnsi="Arial Narrow" w:cs="Arial"/>
          <w:sz w:val="24"/>
          <w:szCs w:val="24"/>
        </w:rPr>
      </w:pPr>
      <w:r w:rsidRPr="001C3005">
        <w:rPr>
          <w:rFonts w:ascii="Arial Narrow" w:hAnsi="Arial Narrow"/>
          <w:noProof/>
        </w:rPr>
        <mc:AlternateContent>
          <mc:Choice Requires="wps">
            <w:drawing>
              <wp:anchor distT="45720" distB="45720" distL="114300" distR="114300" simplePos="0" relativeHeight="251659264" behindDoc="1" locked="0" layoutInCell="1" allowOverlap="1" wp14:anchorId="5A46AFC3" wp14:editId="3E12FE50">
                <wp:simplePos x="0" y="0"/>
                <wp:positionH relativeFrom="column">
                  <wp:posOffset>1105491</wp:posOffset>
                </wp:positionH>
                <wp:positionV relativeFrom="paragraph">
                  <wp:posOffset>288049</wp:posOffset>
                </wp:positionV>
                <wp:extent cx="3360420" cy="140462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solidFill>
                          <a:srgbClr val="FFFFFF"/>
                        </a:solidFill>
                        <a:ln w="9525">
                          <a:solidFill>
                            <a:schemeClr val="bg1"/>
                          </a:solidFill>
                          <a:miter lim="800000"/>
                          <a:headEnd/>
                          <a:tailEnd/>
                        </a:ln>
                      </wps:spPr>
                      <wps:txbx>
                        <w:txbxContent>
                          <w:p w14:paraId="13A20ADE" w14:textId="77777777" w:rsidR="00353562" w:rsidRPr="001846E7" w:rsidRDefault="00353562" w:rsidP="00353562">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4A87ACB5" w14:textId="77777777" w:rsidR="00353562" w:rsidRDefault="00353562" w:rsidP="00353562">
                            <w:pPr>
                              <w:rPr>
                                <w:rFonts w:ascii="Arial Narrow" w:hAnsi="Arial Narrow" w:cs="Arial"/>
                                <w:b/>
                                <w:sz w:val="24"/>
                                <w:szCs w:val="24"/>
                              </w:rPr>
                            </w:pPr>
                          </w:p>
                          <w:p w14:paraId="51F96F39" w14:textId="77777777" w:rsidR="00353562" w:rsidRPr="001846E7" w:rsidRDefault="00353562" w:rsidP="00353562">
                            <w:pPr>
                              <w:jc w:val="center"/>
                              <w:rPr>
                                <w:rFonts w:ascii="Arial Narrow" w:hAnsi="Arial Narrow" w:cs="Arial"/>
                                <w:b/>
                                <w:sz w:val="24"/>
                                <w:szCs w:val="24"/>
                              </w:rPr>
                            </w:pPr>
                            <w:r w:rsidRPr="001846E7">
                              <w:rPr>
                                <w:rFonts w:ascii="Arial Narrow" w:hAnsi="Arial Narrow" w:cs="Arial"/>
                                <w:b/>
                                <w:sz w:val="24"/>
                                <w:szCs w:val="24"/>
                              </w:rPr>
                              <w:t>DIP. GASPAR ARMANDO QUINTAL PARRA</w:t>
                            </w:r>
                          </w:p>
                          <w:p w14:paraId="692CC4E2" w14:textId="77777777" w:rsidR="00353562" w:rsidRPr="001846E7" w:rsidRDefault="00353562" w:rsidP="00353562">
                            <w:pPr>
                              <w:jc w:val="center"/>
                              <w:rPr>
                                <w:rFonts w:ascii="Arial Narrow" w:hAnsi="Arial Narrow" w:cs="Arial"/>
                                <w:i/>
                                <w:sz w:val="24"/>
                                <w:szCs w:val="24"/>
                              </w:rPr>
                            </w:pPr>
                            <w:r w:rsidRPr="001846E7">
                              <w:rPr>
                                <w:rFonts w:ascii="Arial Narrow" w:hAnsi="Arial Narrow" w:cs="Arial"/>
                                <w:i/>
                                <w:sz w:val="24"/>
                                <w:szCs w:val="24"/>
                              </w:rPr>
                              <w:t>Coordinador de la Fracción Legislativa del Partido Revolucionario Institucional en la LXIV Legislatura del H. Congreso del Estado de Yucatán</w:t>
                            </w:r>
                          </w:p>
                          <w:p w14:paraId="7589F082" w14:textId="77777777" w:rsidR="00353562" w:rsidRDefault="00353562" w:rsidP="0035356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46AFC3" id="_x0000_t202" coordsize="21600,21600" o:spt="202" path="m,l,21600r21600,l21600,xe">
                <v:stroke joinstyle="miter"/>
                <v:path gradientshapeok="t" o:connecttype="rect"/>
              </v:shapetype>
              <v:shape id="Cuadro de texto 2" o:spid="_x0000_s1026" type="#_x0000_t202" style="position:absolute;left:0;text-align:left;margin-left:87.05pt;margin-top:22.7pt;width:264.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" strokecolor="white [3212]">
                <v:textbox style="mso-fit-shape-to-text:t">
                  <w:txbxContent>
                    <w:p w14:paraId="13A20ADE" w14:textId="77777777" w:rsidR="00353562" w:rsidRPr="001846E7" w:rsidRDefault="00353562" w:rsidP="00353562">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4A87ACB5" w14:textId="77777777" w:rsidR="00353562" w:rsidRDefault="00353562" w:rsidP="00353562">
                      <w:pPr>
                        <w:rPr>
                          <w:rFonts w:ascii="Arial Narrow" w:hAnsi="Arial Narrow" w:cs="Arial"/>
                          <w:b/>
                          <w:sz w:val="24"/>
                          <w:szCs w:val="24"/>
                        </w:rPr>
                      </w:pPr>
                    </w:p>
                    <w:p w14:paraId="51F96F39" w14:textId="77777777" w:rsidR="00353562" w:rsidRPr="001846E7" w:rsidRDefault="00353562" w:rsidP="00353562">
                      <w:pPr>
                        <w:jc w:val="center"/>
                        <w:rPr>
                          <w:rFonts w:ascii="Arial Narrow" w:hAnsi="Arial Narrow" w:cs="Arial"/>
                          <w:b/>
                          <w:sz w:val="24"/>
                          <w:szCs w:val="24"/>
                        </w:rPr>
                      </w:pPr>
                      <w:r w:rsidRPr="001846E7">
                        <w:rPr>
                          <w:rFonts w:ascii="Arial Narrow" w:hAnsi="Arial Narrow" w:cs="Arial"/>
                          <w:b/>
                          <w:sz w:val="24"/>
                          <w:szCs w:val="24"/>
                        </w:rPr>
                        <w:t>DIP. GASPAR ARMANDO QUINTAL PARRA</w:t>
                      </w:r>
                    </w:p>
                    <w:p w14:paraId="692CC4E2" w14:textId="77777777" w:rsidR="00353562" w:rsidRPr="001846E7" w:rsidRDefault="00353562" w:rsidP="00353562">
                      <w:pPr>
                        <w:jc w:val="center"/>
                        <w:rPr>
                          <w:rFonts w:ascii="Arial Narrow" w:hAnsi="Arial Narrow" w:cs="Arial"/>
                          <w:i/>
                          <w:sz w:val="24"/>
                          <w:szCs w:val="24"/>
                        </w:rPr>
                      </w:pPr>
                      <w:r w:rsidRPr="001846E7">
                        <w:rPr>
                          <w:rFonts w:ascii="Arial Narrow" w:hAnsi="Arial Narrow" w:cs="Arial"/>
                          <w:i/>
                          <w:sz w:val="24"/>
                          <w:szCs w:val="24"/>
                        </w:rPr>
                        <w:t>Coordinador de la Fracción Legislativa del Partido Revolucionario Institucional en la LXIV Legislatura del H. Congreso del Estado de Yucatán</w:t>
                      </w:r>
                    </w:p>
                    <w:p w14:paraId="7589F082" w14:textId="77777777" w:rsidR="00353562" w:rsidRDefault="00353562" w:rsidP="00353562"/>
                  </w:txbxContent>
                </v:textbox>
                <w10:wrap type="square"/>
              </v:shape>
            </w:pict>
          </mc:Fallback>
        </mc:AlternateContent>
      </w:r>
    </w:p>
    <w:p w14:paraId="128A09A0" w14:textId="77777777" w:rsidR="00353562" w:rsidRPr="001C3005" w:rsidRDefault="00353562">
      <w:pPr>
        <w:rPr>
          <w:rFonts w:ascii="Arial Narrow" w:hAnsi="Arial Narrow"/>
        </w:rPr>
      </w:pPr>
    </w:p>
    <w:sectPr w:rsidR="00353562" w:rsidRPr="001C300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524E1" w14:textId="77777777" w:rsidR="00791583" w:rsidRDefault="00791583" w:rsidP="00353562">
      <w:r>
        <w:separator/>
      </w:r>
    </w:p>
  </w:endnote>
  <w:endnote w:type="continuationSeparator" w:id="0">
    <w:p w14:paraId="0A42A1A4" w14:textId="77777777" w:rsidR="00791583" w:rsidRDefault="00791583" w:rsidP="0035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32F3" w14:textId="1415FE1B" w:rsidR="00353562" w:rsidRDefault="00353562" w:rsidP="00353562">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60288" behindDoc="1" locked="0" layoutInCell="1" hidden="0" allowOverlap="1" wp14:anchorId="52C08A83" wp14:editId="75C7DF25">
          <wp:simplePos x="0" y="0"/>
          <wp:positionH relativeFrom="column">
            <wp:posOffset>4235450</wp:posOffset>
          </wp:positionH>
          <wp:positionV relativeFrom="paragraph">
            <wp:posOffset>136525</wp:posOffset>
          </wp:positionV>
          <wp:extent cx="2297430" cy="1323975"/>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2297430" cy="1323975"/>
                  </a:xfrm>
                  <a:prstGeom prst="rect">
                    <a:avLst/>
                  </a:prstGeom>
                  <a:ln/>
                </pic:spPr>
              </pic:pic>
            </a:graphicData>
          </a:graphic>
        </wp:anchor>
      </w:drawing>
    </w: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B0594">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B0594">
      <w:rPr>
        <w:b/>
        <w:noProof/>
        <w:color w:val="000000"/>
        <w:sz w:val="24"/>
        <w:szCs w:val="24"/>
      </w:rPr>
      <w:t>6</w:t>
    </w:r>
    <w:r>
      <w:rPr>
        <w:b/>
        <w:color w:val="000000"/>
        <w:sz w:val="24"/>
        <w:szCs w:val="24"/>
      </w:rPr>
      <w:fldChar w:fldCharType="end"/>
    </w:r>
    <w:r>
      <w:rPr>
        <w:noProof/>
      </w:rPr>
      <w:drawing>
        <wp:anchor distT="0" distB="0" distL="0" distR="0" simplePos="0" relativeHeight="251659264" behindDoc="1" locked="0" layoutInCell="1" hidden="0" allowOverlap="1" wp14:anchorId="5C1AE390" wp14:editId="0E99012E">
          <wp:simplePos x="0" y="0"/>
          <wp:positionH relativeFrom="column">
            <wp:posOffset>-923924</wp:posOffset>
          </wp:positionH>
          <wp:positionV relativeFrom="paragraph">
            <wp:posOffset>69850</wp:posOffset>
          </wp:positionV>
          <wp:extent cx="1903095" cy="1604645"/>
          <wp:effectExtent l="0" t="0" r="0" b="0"/>
          <wp:wrapNone/>
          <wp:docPr id="3"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903095" cy="1604645"/>
                  </a:xfrm>
                  <a:prstGeom prst="rect">
                    <a:avLst/>
                  </a:prstGeom>
                  <a:ln/>
                </pic:spPr>
              </pic:pic>
            </a:graphicData>
          </a:graphic>
        </wp:anchor>
      </w:drawing>
    </w:r>
  </w:p>
  <w:p w14:paraId="16BE4C7A" w14:textId="2AC20A9B" w:rsidR="00353562" w:rsidRDefault="00AD6375" w:rsidP="00353562">
    <w:pPr>
      <w:pBdr>
        <w:top w:val="nil"/>
        <w:left w:val="nil"/>
        <w:bottom w:val="nil"/>
        <w:right w:val="nil"/>
        <w:between w:val="nil"/>
      </w:pBdr>
      <w:tabs>
        <w:tab w:val="center" w:pos="4419"/>
        <w:tab w:val="right" w:pos="8838"/>
      </w:tabs>
      <w:rPr>
        <w:color w:val="000000"/>
      </w:rPr>
    </w:pPr>
    <w:r w:rsidRPr="00B3044A">
      <w:rPr>
        <w:noProof/>
      </w:rPr>
      <w:drawing>
        <wp:anchor distT="0" distB="0" distL="114300" distR="114300" simplePos="0" relativeHeight="251662336" behindDoc="1" locked="0" layoutInCell="1" allowOverlap="1" wp14:anchorId="72BF2207" wp14:editId="6EC8AD98">
          <wp:simplePos x="0" y="0"/>
          <wp:positionH relativeFrom="column">
            <wp:posOffset>1200233</wp:posOffset>
          </wp:positionH>
          <wp:positionV relativeFrom="paragraph">
            <wp:posOffset>62865</wp:posOffset>
          </wp:positionV>
          <wp:extent cx="2797175" cy="600075"/>
          <wp:effectExtent l="0" t="0" r="3175" b="952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88A0A4" w14:textId="77777777" w:rsidR="00353562" w:rsidRDefault="00353562" w:rsidP="00353562">
    <w:pPr>
      <w:pStyle w:val="Piedepgina"/>
    </w:pPr>
  </w:p>
  <w:p w14:paraId="4237B240" w14:textId="77777777" w:rsidR="00353562" w:rsidRDefault="003535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1E30E" w14:textId="77777777" w:rsidR="00791583" w:rsidRDefault="00791583" w:rsidP="00353562">
      <w:r>
        <w:separator/>
      </w:r>
    </w:p>
  </w:footnote>
  <w:footnote w:type="continuationSeparator" w:id="0">
    <w:p w14:paraId="4350ECA2" w14:textId="77777777" w:rsidR="00791583" w:rsidRDefault="00791583" w:rsidP="00353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A06C2"/>
    <w:multiLevelType w:val="hybridMultilevel"/>
    <w:tmpl w:val="3A6A7C42"/>
    <w:lvl w:ilvl="0" w:tplc="85D4B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99248C"/>
    <w:multiLevelType w:val="hybridMultilevel"/>
    <w:tmpl w:val="26645482"/>
    <w:lvl w:ilvl="0" w:tplc="E90E72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62"/>
    <w:rsid w:val="000951D2"/>
    <w:rsid w:val="0019238F"/>
    <w:rsid w:val="001B0594"/>
    <w:rsid w:val="001C3005"/>
    <w:rsid w:val="002B1B2E"/>
    <w:rsid w:val="002D7104"/>
    <w:rsid w:val="00353562"/>
    <w:rsid w:val="003C09C7"/>
    <w:rsid w:val="00481C7F"/>
    <w:rsid w:val="004E37D9"/>
    <w:rsid w:val="00727B6B"/>
    <w:rsid w:val="00791583"/>
    <w:rsid w:val="007A6A64"/>
    <w:rsid w:val="007D24E6"/>
    <w:rsid w:val="00964B34"/>
    <w:rsid w:val="00A0229D"/>
    <w:rsid w:val="00A3551D"/>
    <w:rsid w:val="00AD6375"/>
    <w:rsid w:val="00AE1466"/>
    <w:rsid w:val="00C26BF9"/>
    <w:rsid w:val="00CE453D"/>
    <w:rsid w:val="00E429D4"/>
    <w:rsid w:val="00F16A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A58B"/>
  <w15:chartTrackingRefBased/>
  <w15:docId w15:val="{61A19385-F5E3-4189-B7D9-0C0CA5A2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62"/>
    <w:pPr>
      <w:widowControl w:val="0"/>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353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3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35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5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35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35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35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35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35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5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35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35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5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5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35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5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35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3562"/>
    <w:rPr>
      <w:rFonts w:eastAsiaTheme="majorEastAsia" w:cstheme="majorBidi"/>
      <w:color w:val="272727" w:themeColor="text1" w:themeTint="D8"/>
    </w:rPr>
  </w:style>
  <w:style w:type="paragraph" w:styleId="Puesto">
    <w:name w:val="Title"/>
    <w:basedOn w:val="Normal"/>
    <w:next w:val="Normal"/>
    <w:link w:val="PuestoCar"/>
    <w:uiPriority w:val="10"/>
    <w:qFormat/>
    <w:rsid w:val="00353562"/>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535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5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5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562"/>
    <w:pPr>
      <w:spacing w:before="160"/>
      <w:jc w:val="center"/>
    </w:pPr>
    <w:rPr>
      <w:i/>
      <w:iCs/>
      <w:color w:val="404040" w:themeColor="text1" w:themeTint="BF"/>
    </w:rPr>
  </w:style>
  <w:style w:type="character" w:customStyle="1" w:styleId="CitaCar">
    <w:name w:val="Cita Car"/>
    <w:basedOn w:val="Fuentedeprrafopredeter"/>
    <w:link w:val="Cita"/>
    <w:uiPriority w:val="29"/>
    <w:rsid w:val="00353562"/>
    <w:rPr>
      <w:i/>
      <w:iCs/>
      <w:color w:val="404040" w:themeColor="text1" w:themeTint="BF"/>
    </w:rPr>
  </w:style>
  <w:style w:type="paragraph" w:styleId="Prrafodelista">
    <w:name w:val="List Paragraph"/>
    <w:basedOn w:val="Normal"/>
    <w:uiPriority w:val="34"/>
    <w:qFormat/>
    <w:rsid w:val="00353562"/>
    <w:pPr>
      <w:ind w:left="720"/>
      <w:contextualSpacing/>
    </w:pPr>
  </w:style>
  <w:style w:type="character" w:styleId="nfasisintenso">
    <w:name w:val="Intense Emphasis"/>
    <w:basedOn w:val="Fuentedeprrafopredeter"/>
    <w:uiPriority w:val="21"/>
    <w:qFormat/>
    <w:rsid w:val="00353562"/>
    <w:rPr>
      <w:i/>
      <w:iCs/>
      <w:color w:val="0F4761" w:themeColor="accent1" w:themeShade="BF"/>
    </w:rPr>
  </w:style>
  <w:style w:type="paragraph" w:styleId="Citadestacada">
    <w:name w:val="Intense Quote"/>
    <w:basedOn w:val="Normal"/>
    <w:next w:val="Normal"/>
    <w:link w:val="CitadestacadaCar"/>
    <w:uiPriority w:val="30"/>
    <w:qFormat/>
    <w:rsid w:val="00353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3562"/>
    <w:rPr>
      <w:i/>
      <w:iCs/>
      <w:color w:val="0F4761" w:themeColor="accent1" w:themeShade="BF"/>
    </w:rPr>
  </w:style>
  <w:style w:type="character" w:styleId="Referenciaintensa">
    <w:name w:val="Intense Reference"/>
    <w:basedOn w:val="Fuentedeprrafopredeter"/>
    <w:uiPriority w:val="32"/>
    <w:qFormat/>
    <w:rsid w:val="00353562"/>
    <w:rPr>
      <w:b/>
      <w:bCs/>
      <w:smallCaps/>
      <w:color w:val="0F4761" w:themeColor="accent1" w:themeShade="BF"/>
      <w:spacing w:val="5"/>
    </w:rPr>
  </w:style>
  <w:style w:type="paragraph" w:styleId="Encabezado">
    <w:name w:val="header"/>
    <w:basedOn w:val="Normal"/>
    <w:link w:val="EncabezadoCar"/>
    <w:uiPriority w:val="99"/>
    <w:unhideWhenUsed/>
    <w:rsid w:val="00353562"/>
    <w:pPr>
      <w:tabs>
        <w:tab w:val="center" w:pos="4419"/>
        <w:tab w:val="right" w:pos="8838"/>
      </w:tabs>
    </w:pPr>
  </w:style>
  <w:style w:type="character" w:customStyle="1" w:styleId="EncabezadoCar">
    <w:name w:val="Encabezado Car"/>
    <w:basedOn w:val="Fuentedeprrafopredeter"/>
    <w:link w:val="Encabezado"/>
    <w:uiPriority w:val="99"/>
    <w:rsid w:val="00353562"/>
    <w:rPr>
      <w:rFonts w:ascii="Times New Roman" w:eastAsia="Times New Roman" w:hAnsi="Times New Roman" w:cs="Times New Roman"/>
      <w:kern w:val="0"/>
      <w:sz w:val="20"/>
      <w:szCs w:val="20"/>
      <w:lang w:eastAsia="es-MX"/>
      <w14:ligatures w14:val="none"/>
    </w:rPr>
  </w:style>
  <w:style w:type="paragraph" w:styleId="Piedepgina">
    <w:name w:val="footer"/>
    <w:basedOn w:val="Normal"/>
    <w:link w:val="PiedepginaCar"/>
    <w:uiPriority w:val="99"/>
    <w:unhideWhenUsed/>
    <w:rsid w:val="00353562"/>
    <w:pPr>
      <w:tabs>
        <w:tab w:val="center" w:pos="4419"/>
        <w:tab w:val="right" w:pos="8838"/>
      </w:tabs>
    </w:pPr>
  </w:style>
  <w:style w:type="character" w:customStyle="1" w:styleId="PiedepginaCar">
    <w:name w:val="Pie de página Car"/>
    <w:basedOn w:val="Fuentedeprrafopredeter"/>
    <w:link w:val="Piedepgina"/>
    <w:uiPriority w:val="99"/>
    <w:rsid w:val="00353562"/>
    <w:rPr>
      <w:rFonts w:ascii="Times New Roman" w:eastAsia="Times New Roman" w:hAnsi="Times New Roman" w:cs="Times New Roman"/>
      <w:kern w:val="0"/>
      <w:sz w:val="20"/>
      <w:szCs w:val="20"/>
      <w:lang w:eastAsia="es-MX"/>
      <w14:ligatures w14:val="none"/>
    </w:rPr>
  </w:style>
  <w:style w:type="paragraph" w:styleId="NormalWeb">
    <w:name w:val="Normal (Web)"/>
    <w:basedOn w:val="Normal"/>
    <w:uiPriority w:val="99"/>
    <w:unhideWhenUsed/>
    <w:rsid w:val="00CE453D"/>
    <w:pPr>
      <w:widowControl/>
      <w:spacing w:before="100" w:beforeAutospacing="1" w:after="100" w:afterAutospacing="1"/>
    </w:pPr>
    <w:rPr>
      <w:sz w:val="24"/>
      <w:szCs w:val="24"/>
    </w:rPr>
  </w:style>
  <w:style w:type="character" w:styleId="Textoennegrita">
    <w:name w:val="Strong"/>
    <w:basedOn w:val="Fuentedeprrafopredeter"/>
    <w:uiPriority w:val="22"/>
    <w:qFormat/>
    <w:rsid w:val="00CE453D"/>
    <w:rPr>
      <w:b/>
      <w:bCs/>
    </w:rPr>
  </w:style>
  <w:style w:type="table" w:styleId="Tablaconcuadrcula">
    <w:name w:val="Table Grid"/>
    <w:basedOn w:val="Tablanormal"/>
    <w:uiPriority w:val="39"/>
    <w:rsid w:val="007A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14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1466"/>
    <w:rPr>
      <w:rFonts w:ascii="Segoe UI" w:eastAsia="Times New Roman" w:hAnsi="Segoe UI" w:cs="Segoe UI"/>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1856</Words>
  <Characters>10209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MARILU VAZQUEZ MENENDEZ</dc:creator>
  <cp:keywords/>
  <dc:description/>
  <cp:lastModifiedBy>DIP. GASPAR</cp:lastModifiedBy>
  <cp:revision>8</cp:revision>
  <cp:lastPrinted>2025-10-06T17:49:00Z</cp:lastPrinted>
  <dcterms:created xsi:type="dcterms:W3CDTF">2025-09-30T03:29:00Z</dcterms:created>
  <dcterms:modified xsi:type="dcterms:W3CDTF">2025-10-06T17:50:00Z</dcterms:modified>
</cp:coreProperties>
</file>